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BF90" w14:textId="6BA2A12B" w:rsidR="004D0023" w:rsidRPr="00010E32" w:rsidRDefault="004D0023" w:rsidP="004D0023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right"/>
        <w:outlineLvl w:val="0"/>
        <w:rPr>
          <w:rFonts w:ascii="Times New Roman" w:eastAsia="Tahoma" w:hAnsi="Times New Roman" w:cs="Times New Roman"/>
          <w:b/>
          <w:bCs/>
          <w:color w:val="000000" w:themeColor="text1"/>
        </w:rPr>
      </w:pPr>
      <w:bookmarkStart w:id="0" w:name="_Hlk117245170"/>
      <w:bookmarkStart w:id="1" w:name="_Toc117246728"/>
      <w:r w:rsidRPr="00010E32">
        <w:rPr>
          <w:rFonts w:ascii="Times New Roman" w:eastAsia="Tahoma" w:hAnsi="Times New Roman" w:cs="Times New Roman"/>
          <w:b/>
          <w:bCs/>
          <w:color w:val="000000" w:themeColor="text1"/>
        </w:rPr>
        <w:t>Приложение №</w:t>
      </w:r>
      <w:r w:rsidR="00447FF5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 </w:t>
      </w:r>
      <w:r w:rsidRPr="00010E32">
        <w:rPr>
          <w:rFonts w:ascii="Times New Roman" w:eastAsia="Tahoma" w:hAnsi="Times New Roman" w:cs="Times New Roman"/>
          <w:b/>
          <w:bCs/>
          <w:color w:val="000000" w:themeColor="text1"/>
        </w:rPr>
        <w:t>1 к Информационному письму</w:t>
      </w:r>
      <w:bookmarkEnd w:id="1"/>
    </w:p>
    <w:p w14:paraId="5674EE5F" w14:textId="77777777" w:rsidR="004D0023" w:rsidRPr="00010E32" w:rsidRDefault="004D0023" w:rsidP="004D0023">
      <w:pPr>
        <w:spacing w:after="200" w:line="288" w:lineRule="auto"/>
        <w:ind w:left="905" w:right="1122"/>
        <w:jc w:val="center"/>
        <w:rPr>
          <w:rFonts w:ascii="Times New Roman" w:eastAsia="Tahoma" w:hAnsi="Times New Roman" w:cs="Times New Roman"/>
          <w:b/>
          <w:bCs/>
          <w:color w:val="000000" w:themeColor="text1"/>
        </w:rPr>
      </w:pPr>
      <w:r w:rsidRPr="00010E32">
        <w:rPr>
          <w:rFonts w:ascii="Times New Roman" w:eastAsia="Tahoma" w:hAnsi="Times New Roman" w:cs="Times New Roman"/>
          <w:b/>
          <w:bCs/>
          <w:color w:val="000000" w:themeColor="text1"/>
        </w:rPr>
        <w:t xml:space="preserve">Анкета </w:t>
      </w:r>
      <w:bookmarkStart w:id="2" w:name="_GoBack"/>
      <w:bookmarkEnd w:id="2"/>
      <w:r w:rsidRPr="00010E32">
        <w:rPr>
          <w:rFonts w:ascii="Times New Roman" w:eastAsia="Tahoma" w:hAnsi="Times New Roman" w:cs="Times New Roman"/>
          <w:b/>
          <w:bCs/>
          <w:color w:val="000000" w:themeColor="text1"/>
        </w:rPr>
        <w:t>Акционера</w:t>
      </w:r>
    </w:p>
    <w:p w14:paraId="5EE9A467" w14:textId="77777777" w:rsidR="004D0023" w:rsidRPr="00010E32" w:rsidRDefault="004D0023" w:rsidP="004D0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after="200"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 xml:space="preserve">Настоящее Приложение является опросным листом для Акционеров </w:t>
      </w:r>
      <w:r w:rsidR="00151FD9" w:rsidRPr="00010E32">
        <w:rPr>
          <w:rFonts w:ascii="Times New Roman" w:eastAsia="Tahoma" w:hAnsi="Times New Roman" w:cs="Times New Roman"/>
          <w:color w:val="000000" w:themeColor="text1"/>
        </w:rPr>
        <w:t>ПАО «</w:t>
      </w:r>
      <w:r w:rsidR="005C65C2">
        <w:rPr>
          <w:rFonts w:ascii="Times New Roman" w:eastAsia="Tahoma" w:hAnsi="Times New Roman" w:cs="Times New Roman"/>
          <w:color w:val="000000" w:themeColor="text1"/>
        </w:rPr>
        <w:t>ТМК</w:t>
      </w:r>
      <w:r w:rsidR="00151FD9" w:rsidRPr="00010E32">
        <w:rPr>
          <w:rFonts w:ascii="Times New Roman" w:eastAsia="Tahoma" w:hAnsi="Times New Roman" w:cs="Times New Roman"/>
          <w:color w:val="000000" w:themeColor="text1"/>
        </w:rPr>
        <w:t>»</w:t>
      </w:r>
      <w:r w:rsidRPr="00010E32">
        <w:rPr>
          <w:rFonts w:ascii="Times New Roman" w:eastAsia="Tahoma" w:hAnsi="Times New Roman" w:cs="Times New Roman"/>
          <w:color w:val="000000" w:themeColor="text1"/>
        </w:rPr>
        <w:t xml:space="preserve"> – физических лиц и разработано с целью определения возможных налоговых последствий приобретения Акций, которые необходимо учитывать </w:t>
      </w:r>
      <w:r w:rsidR="00710B15" w:rsidRPr="00010E32">
        <w:rPr>
          <w:rFonts w:ascii="Times New Roman" w:eastAsia="Tahoma" w:hAnsi="Times New Roman" w:cs="Times New Roman"/>
          <w:color w:val="000000" w:themeColor="text1"/>
        </w:rPr>
        <w:t>ПАО «</w:t>
      </w:r>
      <w:r w:rsidR="005C65C2">
        <w:rPr>
          <w:rFonts w:ascii="Times New Roman" w:eastAsia="Tahoma" w:hAnsi="Times New Roman" w:cs="Times New Roman"/>
          <w:color w:val="000000" w:themeColor="text1"/>
        </w:rPr>
        <w:t>ТМК</w:t>
      </w:r>
      <w:r w:rsidR="00151FD9" w:rsidRPr="00010E32">
        <w:rPr>
          <w:rFonts w:ascii="Times New Roman" w:eastAsia="Tahoma" w:hAnsi="Times New Roman" w:cs="Times New Roman"/>
          <w:color w:val="000000" w:themeColor="text1"/>
        </w:rPr>
        <w:t>»</w:t>
      </w:r>
      <w:r w:rsidRPr="00010E32">
        <w:rPr>
          <w:rFonts w:ascii="Times New Roman" w:eastAsia="Tahoma" w:hAnsi="Times New Roman" w:cs="Times New Roman"/>
          <w:color w:val="000000" w:themeColor="text1"/>
        </w:rPr>
        <w:t xml:space="preserve"> как налоговому агенту.</w:t>
      </w:r>
    </w:p>
    <w:p w14:paraId="4454E0DB" w14:textId="6CB6DD41" w:rsidR="004D0023" w:rsidRPr="00010E32" w:rsidRDefault="004D0023" w:rsidP="004D0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after="200"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 xml:space="preserve">В случае если Акционером-физическим лицом не будет представлена информация, указанная ниже, с приложением подтверждающих документов, указанных в Информационном письме, </w:t>
      </w:r>
      <w:r w:rsidR="00710B15" w:rsidRPr="00010E32">
        <w:rPr>
          <w:rFonts w:ascii="Times New Roman" w:eastAsia="Tahoma" w:hAnsi="Times New Roman" w:cs="Times New Roman"/>
          <w:color w:val="000000" w:themeColor="text1"/>
        </w:rPr>
        <w:t>ПАО «</w:t>
      </w:r>
      <w:r w:rsidR="005C65C2">
        <w:rPr>
          <w:rFonts w:ascii="Times New Roman" w:eastAsia="Tahoma" w:hAnsi="Times New Roman" w:cs="Times New Roman"/>
          <w:color w:val="000000" w:themeColor="text1"/>
        </w:rPr>
        <w:t>ТМК</w:t>
      </w:r>
      <w:r w:rsidR="00151FD9" w:rsidRPr="00010E32">
        <w:rPr>
          <w:rFonts w:ascii="Times New Roman" w:eastAsia="Tahoma" w:hAnsi="Times New Roman" w:cs="Times New Roman"/>
          <w:color w:val="000000" w:themeColor="text1"/>
        </w:rPr>
        <w:t>»</w:t>
      </w:r>
      <w:r w:rsidRPr="00010E32">
        <w:rPr>
          <w:rFonts w:ascii="Times New Roman" w:eastAsia="Tahoma" w:hAnsi="Times New Roman" w:cs="Times New Roman"/>
          <w:color w:val="000000" w:themeColor="text1"/>
        </w:rPr>
        <w:t xml:space="preserve">, </w:t>
      </w:r>
      <w:r w:rsidR="00F63EF6">
        <w:rPr>
          <w:rFonts w:ascii="Times New Roman" w:eastAsia="Tahoma" w:hAnsi="Times New Roman" w:cs="Times New Roman"/>
          <w:color w:val="000000" w:themeColor="text1"/>
        </w:rPr>
        <w:t xml:space="preserve">которое выполняет функцию </w:t>
      </w:r>
      <w:r w:rsidRPr="00010E32">
        <w:rPr>
          <w:rFonts w:ascii="Times New Roman" w:eastAsia="Tahoma" w:hAnsi="Times New Roman" w:cs="Times New Roman"/>
          <w:color w:val="000000" w:themeColor="text1"/>
        </w:rPr>
        <w:t>налогового агента в соответствии с законодательством РФ, может удержа</w:t>
      </w:r>
      <w:r w:rsidR="00F63EF6">
        <w:rPr>
          <w:rFonts w:ascii="Times New Roman" w:eastAsia="Tahoma" w:hAnsi="Times New Roman" w:cs="Times New Roman"/>
          <w:color w:val="000000" w:themeColor="text1"/>
        </w:rPr>
        <w:t>ть</w:t>
      </w:r>
      <w:r w:rsidRPr="00010E32">
        <w:rPr>
          <w:rFonts w:ascii="Times New Roman" w:eastAsia="Tahoma" w:hAnsi="Times New Roman" w:cs="Times New Roman"/>
          <w:color w:val="000000" w:themeColor="text1"/>
        </w:rPr>
        <w:t xml:space="preserve"> налог по ставке, предусмотренной п. 1 ст. 224 НК РФ (в отношении физических лиц – резидентов Российской Федерации) или 30% (в отношении физических лиц – нерезидентов Российской Федерации) с полной суммы покупной цены за Акции, подлежащей выплате Акционеру-физическому лицу.</w:t>
      </w:r>
    </w:p>
    <w:p w14:paraId="0742F872" w14:textId="77777777" w:rsidR="004D0023" w:rsidRPr="00010E32" w:rsidRDefault="004D0023" w:rsidP="004D0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9"/>
        </w:tabs>
        <w:spacing w:after="200" w:line="288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>В случае если Акционером-физическим лицом не будут представлены документы, подтверждающие:</w:t>
      </w:r>
    </w:p>
    <w:p w14:paraId="2F41DA73" w14:textId="77777777" w:rsidR="004D0023" w:rsidRPr="00010E32" w:rsidRDefault="004D0023" w:rsidP="004D00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  <w:tab w:val="left" w:pos="1519"/>
        </w:tabs>
        <w:spacing w:after="200" w:line="288" w:lineRule="auto"/>
        <w:ind w:left="1134" w:hanging="567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 xml:space="preserve">налоговое </w:t>
      </w:r>
      <w:proofErr w:type="spellStart"/>
      <w:r w:rsidRPr="00010E32">
        <w:rPr>
          <w:rFonts w:ascii="Times New Roman" w:eastAsia="Tahoma" w:hAnsi="Times New Roman" w:cs="Times New Roman"/>
          <w:color w:val="000000" w:themeColor="text1"/>
        </w:rPr>
        <w:t>резидентство</w:t>
      </w:r>
      <w:proofErr w:type="spellEnd"/>
      <w:r w:rsidRPr="00010E32">
        <w:rPr>
          <w:rFonts w:ascii="Times New Roman" w:eastAsia="Tahoma" w:hAnsi="Times New Roman" w:cs="Times New Roman"/>
          <w:color w:val="000000" w:themeColor="text1"/>
        </w:rPr>
        <w:t>,</w:t>
      </w:r>
    </w:p>
    <w:p w14:paraId="0C6627A0" w14:textId="77777777" w:rsidR="004D0023" w:rsidRPr="00010E32" w:rsidRDefault="004D0023" w:rsidP="004D00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  <w:tab w:val="left" w:pos="1519"/>
        </w:tabs>
        <w:spacing w:after="200" w:line="288" w:lineRule="auto"/>
        <w:ind w:left="1134" w:hanging="567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>расходы на приобретение Акций,</w:t>
      </w:r>
    </w:p>
    <w:p w14:paraId="460AE14B" w14:textId="77777777" w:rsidR="004D0023" w:rsidRPr="00010E32" w:rsidRDefault="004D0023" w:rsidP="004D002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8"/>
          <w:tab w:val="left" w:pos="1519"/>
        </w:tabs>
        <w:spacing w:after="200" w:line="288" w:lineRule="auto"/>
        <w:ind w:left="1134" w:hanging="567"/>
        <w:rPr>
          <w:rFonts w:ascii="Times New Roman" w:hAnsi="Times New Roman" w:cs="Times New Roman"/>
          <w:color w:val="000000" w:themeColor="text1"/>
        </w:rPr>
      </w:pPr>
      <w:r w:rsidRPr="00010E32">
        <w:rPr>
          <w:rFonts w:ascii="Times New Roman" w:eastAsia="Tahoma" w:hAnsi="Times New Roman" w:cs="Times New Roman"/>
          <w:color w:val="000000" w:themeColor="text1"/>
        </w:rPr>
        <w:t>срок владения Акциями,</w:t>
      </w:r>
    </w:p>
    <w:p w14:paraId="2A71CE9E" w14:textId="77777777" w:rsidR="004D0023" w:rsidRPr="00010E32" w:rsidRDefault="004D0023" w:rsidP="004D0023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ind w:left="567"/>
        <w:jc w:val="both"/>
        <w:rPr>
          <w:rFonts w:ascii="Times New Roman" w:eastAsia="Tahoma" w:hAnsi="Times New Roman" w:cs="Times New Roman"/>
          <w:color w:val="000000" w:themeColor="text1"/>
        </w:rPr>
        <w:sectPr w:rsidR="004D0023" w:rsidRPr="00010E32" w:rsidSect="00043C80">
          <w:headerReference w:type="default" r:id="rId10"/>
          <w:footerReference w:type="default" r:id="rId11"/>
          <w:pgSz w:w="11900" w:h="16840"/>
          <w:pgMar w:top="1134" w:right="851" w:bottom="1134" w:left="1701" w:header="709" w:footer="943" w:gutter="0"/>
          <w:cols w:space="720"/>
        </w:sectPr>
      </w:pPr>
      <w:r w:rsidRPr="00010E32">
        <w:rPr>
          <w:rFonts w:ascii="Times New Roman" w:eastAsia="Tahoma" w:hAnsi="Times New Roman" w:cs="Times New Roman"/>
          <w:color w:val="000000" w:themeColor="text1"/>
        </w:rPr>
        <w:t>Акционеру-физическому лицу может быть в одностороннем порядке отказано в учете расходов на приобретение Акций и применении налоговых льгот при исчислении налога, а налог будет удержан по максимальной ставке – 30%.</w:t>
      </w:r>
    </w:p>
    <w:tbl>
      <w:tblPr>
        <w:tblW w:w="10065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0"/>
        <w:gridCol w:w="12"/>
        <w:gridCol w:w="2256"/>
        <w:gridCol w:w="12"/>
        <w:gridCol w:w="1985"/>
      </w:tblGrid>
      <w:tr w:rsidR="004D0023" w:rsidRPr="00010E32" w14:paraId="6B1E1E20" w14:textId="77777777" w:rsidTr="00043C80">
        <w:trPr>
          <w:trHeight w:val="815"/>
        </w:trPr>
        <w:tc>
          <w:tcPr>
            <w:tcW w:w="10065" w:type="dxa"/>
            <w:gridSpan w:val="5"/>
            <w:shd w:val="clear" w:color="auto" w:fill="auto"/>
          </w:tcPr>
          <w:p w14:paraId="6B104B1A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3463" w:right="289" w:hanging="3154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>Определение статуса Акционера для целей налогообложения его дохода от продажи Акций на территории Российской Федерации</w:t>
            </w:r>
          </w:p>
        </w:tc>
      </w:tr>
      <w:tr w:rsidR="004D0023" w:rsidRPr="00010E32" w14:paraId="584B4125" w14:textId="77777777" w:rsidTr="00043C80">
        <w:trPr>
          <w:trHeight w:val="799"/>
        </w:trPr>
        <w:tc>
          <w:tcPr>
            <w:tcW w:w="5800" w:type="dxa"/>
          </w:tcPr>
          <w:p w14:paraId="7D76B139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 w:right="907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Номер лицевого счета / Номер счета депо и наименование номинального держателя</w:t>
            </w:r>
          </w:p>
        </w:tc>
        <w:tc>
          <w:tcPr>
            <w:tcW w:w="4265" w:type="dxa"/>
            <w:gridSpan w:val="4"/>
          </w:tcPr>
          <w:p w14:paraId="4D79E4CC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27A95698" w14:textId="77777777" w:rsidTr="00043C80">
        <w:trPr>
          <w:trHeight w:val="520"/>
        </w:trPr>
        <w:tc>
          <w:tcPr>
            <w:tcW w:w="5800" w:type="dxa"/>
          </w:tcPr>
          <w:p w14:paraId="5A0F1CE1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265" w:type="dxa"/>
            <w:gridSpan w:val="4"/>
          </w:tcPr>
          <w:p w14:paraId="10D3C7EC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7DACB972" w14:textId="77777777" w:rsidTr="00043C80">
        <w:trPr>
          <w:trHeight w:val="520"/>
        </w:trPr>
        <w:tc>
          <w:tcPr>
            <w:tcW w:w="5800" w:type="dxa"/>
          </w:tcPr>
          <w:p w14:paraId="266BBEFE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4265" w:type="dxa"/>
            <w:gridSpan w:val="4"/>
          </w:tcPr>
          <w:p w14:paraId="0E8ACB7A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07429DF0" w14:textId="77777777" w:rsidTr="00043C80">
        <w:trPr>
          <w:trHeight w:val="801"/>
        </w:trPr>
        <w:tc>
          <w:tcPr>
            <w:tcW w:w="5800" w:type="dxa"/>
          </w:tcPr>
          <w:p w14:paraId="6653381B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 w:right="96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Тип, серия, номер, кем выдан, дата выдачи документа, удостоверяющего личность</w:t>
            </w:r>
          </w:p>
        </w:tc>
        <w:tc>
          <w:tcPr>
            <w:tcW w:w="4265" w:type="dxa"/>
            <w:gridSpan w:val="4"/>
          </w:tcPr>
          <w:p w14:paraId="219C6104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3DFD8363" w14:textId="77777777" w:rsidTr="00043C80">
        <w:trPr>
          <w:trHeight w:val="520"/>
        </w:trPr>
        <w:tc>
          <w:tcPr>
            <w:tcW w:w="5800" w:type="dxa"/>
          </w:tcPr>
          <w:p w14:paraId="21B1BE9B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4265" w:type="dxa"/>
            <w:gridSpan w:val="4"/>
          </w:tcPr>
          <w:p w14:paraId="3AE9FF8C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20AE49BB" w14:textId="77777777" w:rsidTr="00043C80">
        <w:trPr>
          <w:trHeight w:val="517"/>
        </w:trPr>
        <w:tc>
          <w:tcPr>
            <w:tcW w:w="5800" w:type="dxa"/>
          </w:tcPr>
          <w:p w14:paraId="41A64B86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Место регистрации</w:t>
            </w:r>
          </w:p>
        </w:tc>
        <w:tc>
          <w:tcPr>
            <w:tcW w:w="4265" w:type="dxa"/>
            <w:gridSpan w:val="4"/>
          </w:tcPr>
          <w:p w14:paraId="23AC365D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7F7940D1" w14:textId="77777777" w:rsidTr="00043C80">
        <w:trPr>
          <w:trHeight w:val="801"/>
        </w:trPr>
        <w:tc>
          <w:tcPr>
            <w:tcW w:w="5800" w:type="dxa"/>
          </w:tcPr>
          <w:p w14:paraId="594F4A66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 w:right="1028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Почтовый адрес (если отличается от места регистрации)</w:t>
            </w:r>
          </w:p>
        </w:tc>
        <w:tc>
          <w:tcPr>
            <w:tcW w:w="4265" w:type="dxa"/>
            <w:gridSpan w:val="4"/>
          </w:tcPr>
          <w:p w14:paraId="51E5FF20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11D5A93F" w14:textId="77777777" w:rsidTr="00043C80">
        <w:trPr>
          <w:trHeight w:val="651"/>
        </w:trPr>
        <w:tc>
          <w:tcPr>
            <w:tcW w:w="5800" w:type="dxa"/>
          </w:tcPr>
          <w:p w14:paraId="69B89C17" w14:textId="4AC065A0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 w:right="1028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Контактный телефон</w:t>
            </w:r>
            <w:r w:rsidR="004A0960">
              <w:rPr>
                <w:rFonts w:ascii="Times New Roman" w:eastAsia="Tahoma" w:hAnsi="Times New Roman" w:cs="Times New Roman"/>
                <w:color w:val="000000" w:themeColor="text1"/>
              </w:rPr>
              <w:t>, адрес электронной почты</w:t>
            </w:r>
          </w:p>
        </w:tc>
        <w:tc>
          <w:tcPr>
            <w:tcW w:w="4265" w:type="dxa"/>
            <w:gridSpan w:val="4"/>
          </w:tcPr>
          <w:p w14:paraId="6A491C75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191A3C1D" w14:textId="77777777" w:rsidTr="00043C80">
        <w:trPr>
          <w:trHeight w:val="183"/>
        </w:trPr>
        <w:tc>
          <w:tcPr>
            <w:tcW w:w="5800" w:type="dxa"/>
          </w:tcPr>
          <w:p w14:paraId="4CCA8936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 w:right="384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Количество Акций, в отношении которых подано Требование </w:t>
            </w:r>
          </w:p>
        </w:tc>
        <w:tc>
          <w:tcPr>
            <w:tcW w:w="4265" w:type="dxa"/>
            <w:gridSpan w:val="4"/>
          </w:tcPr>
          <w:p w14:paraId="10FEC6B8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3E5D8205" w14:textId="77777777" w:rsidTr="00043C80">
        <w:trPr>
          <w:trHeight w:val="53"/>
        </w:trPr>
        <w:tc>
          <w:tcPr>
            <w:tcW w:w="5800" w:type="dxa"/>
            <w:shd w:val="clear" w:color="auto" w:fill="auto"/>
          </w:tcPr>
          <w:p w14:paraId="1E80F203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Критерий проверки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D12FE2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Варианты ответа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1B26E64B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Комментарий Акционера</w:t>
            </w:r>
          </w:p>
        </w:tc>
      </w:tr>
      <w:tr w:rsidR="004D0023" w:rsidRPr="00010E32" w14:paraId="70ECD450" w14:textId="77777777" w:rsidTr="00043C80">
        <w:trPr>
          <w:trHeight w:val="520"/>
        </w:trPr>
        <w:tc>
          <w:tcPr>
            <w:tcW w:w="10065" w:type="dxa"/>
            <w:gridSpan w:val="5"/>
          </w:tcPr>
          <w:p w14:paraId="2451CB31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Настоящая анкета подлежит заполнению Акционерами-физическими лицами</w:t>
            </w:r>
          </w:p>
        </w:tc>
      </w:tr>
      <w:tr w:rsidR="004D0023" w:rsidRPr="00010E32" w14:paraId="57EA36F8" w14:textId="77777777" w:rsidTr="00043C80">
        <w:trPr>
          <w:trHeight w:val="520"/>
        </w:trPr>
        <w:tc>
          <w:tcPr>
            <w:tcW w:w="10065" w:type="dxa"/>
            <w:gridSpan w:val="5"/>
            <w:shd w:val="clear" w:color="auto" w:fill="auto"/>
          </w:tcPr>
          <w:p w14:paraId="489A0623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Пожалуйста, ответьте на следующие вопросы:</w:t>
            </w:r>
          </w:p>
        </w:tc>
      </w:tr>
      <w:tr w:rsidR="004D0023" w:rsidRPr="00010E32" w14:paraId="2F0C0DE1" w14:textId="77777777" w:rsidTr="00043C80">
        <w:trPr>
          <w:trHeight w:val="2759"/>
        </w:trPr>
        <w:tc>
          <w:tcPr>
            <w:tcW w:w="5800" w:type="dxa"/>
            <w:shd w:val="clear" w:color="auto" w:fill="auto"/>
          </w:tcPr>
          <w:p w14:paraId="4F4BA228" w14:textId="77777777" w:rsidR="004D0023" w:rsidRPr="00010E32" w:rsidRDefault="004D0023" w:rsidP="00043C80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(А) Вы действуете самостоятельно или через номинального держателя/цепочку номинальных держателей или (Б) в Ваших интересах операции осуществляет привлеченный брокер или доверительный управляющий, действующий на основании договора доверительного управления, договора на брокерское обслуживание, договора поручения, договора комиссии или агентского договора?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98BF1C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83" w:right="776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А/Б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35E86233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11B15F05" w14:textId="77777777" w:rsidTr="00043C80">
        <w:trPr>
          <w:trHeight w:val="50"/>
        </w:trPr>
        <w:tc>
          <w:tcPr>
            <w:tcW w:w="5800" w:type="dxa"/>
            <w:shd w:val="clear" w:color="auto" w:fill="auto"/>
          </w:tcPr>
          <w:p w14:paraId="7C7D31EC" w14:textId="77777777" w:rsidR="004D0023" w:rsidRPr="00010E32" w:rsidRDefault="004D0023" w:rsidP="00043C80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Если на вопрос 1 Вы выбрали вариант ответа «Б», является ли привлеченный Вами брокер (доверительный управляющий) российской организацией или российским обособленным подразделением иностранного брокера (доверительного управляющего)?</w:t>
            </w:r>
          </w:p>
          <w:p w14:paraId="69F12BFC" w14:textId="77777777" w:rsidR="004D0023" w:rsidRPr="00010E32" w:rsidRDefault="004D0023" w:rsidP="00F9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В случае если в данном вопросе Вы ответили «Нет», то </w:t>
            </w:r>
            <w:r w:rsidR="00710B15"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ПАО «</w:t>
            </w:r>
            <w:r w:rsidR="005C65C2">
              <w:rPr>
                <w:rFonts w:ascii="Times New Roman" w:eastAsia="Tahoma" w:hAnsi="Times New Roman" w:cs="Times New Roman"/>
                <w:i/>
                <w:color w:val="000000" w:themeColor="text1"/>
              </w:rPr>
              <w:t>ТМК</w:t>
            </w:r>
            <w:r w:rsidR="00151FD9"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»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будет выступать в роли налогового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lastRenderedPageBreak/>
              <w:t xml:space="preserve">агента, и Вам необходимо будет представить все подтверждающие документы </w:t>
            </w:r>
            <w:r w:rsidR="00710B15"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ПАО «</w:t>
            </w:r>
            <w:r w:rsidR="005C65C2">
              <w:rPr>
                <w:rFonts w:ascii="Times New Roman" w:eastAsia="Tahoma" w:hAnsi="Times New Roman" w:cs="Times New Roman"/>
                <w:i/>
                <w:color w:val="000000" w:themeColor="text1"/>
              </w:rPr>
              <w:t>ТМК</w:t>
            </w:r>
            <w:r w:rsidR="00151FD9"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»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31491F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85" w:right="589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>Да/Нет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51CF1DA7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4D0023" w:rsidRPr="00010E32" w14:paraId="28817541" w14:textId="77777777" w:rsidTr="00043C80">
        <w:trPr>
          <w:trHeight w:val="520"/>
        </w:trPr>
        <w:tc>
          <w:tcPr>
            <w:tcW w:w="10065" w:type="dxa"/>
            <w:gridSpan w:val="5"/>
          </w:tcPr>
          <w:p w14:paraId="5C970401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 случае если в вопросах 1 и 2 Вы выбрали варианты ответа соответственно «А» и «Нет»:</w:t>
            </w:r>
          </w:p>
        </w:tc>
      </w:tr>
      <w:tr w:rsidR="000624A3" w:rsidRPr="00010E32" w14:paraId="2510E078" w14:textId="77777777" w:rsidTr="00043C80">
        <w:trPr>
          <w:trHeight w:val="50"/>
        </w:trPr>
        <w:tc>
          <w:tcPr>
            <w:tcW w:w="5800" w:type="dxa"/>
          </w:tcPr>
          <w:p w14:paraId="097BFEC1" w14:textId="77777777" w:rsidR="000624A3" w:rsidRPr="00010E32" w:rsidRDefault="000624A3" w:rsidP="000624A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Являетесь ли Вы налоговым резидентом РФ</w:t>
            </w:r>
            <w:r w:rsidRPr="00010E32">
              <w:rPr>
                <w:rStyle w:val="af7"/>
                <w:rFonts w:ascii="Times New Roman" w:eastAsia="Tahoma" w:hAnsi="Times New Roman" w:cs="Times New Roman"/>
                <w:color w:val="000000" w:themeColor="text1"/>
              </w:rPr>
              <w:footnoteReference w:id="2"/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?</w:t>
            </w:r>
          </w:p>
        </w:tc>
        <w:tc>
          <w:tcPr>
            <w:tcW w:w="2268" w:type="dxa"/>
            <w:gridSpan w:val="2"/>
            <w:vAlign w:val="center"/>
          </w:tcPr>
          <w:p w14:paraId="74E8F82B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85" w:right="589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Да/Нет</w:t>
            </w:r>
          </w:p>
        </w:tc>
        <w:tc>
          <w:tcPr>
            <w:tcW w:w="1997" w:type="dxa"/>
            <w:gridSpan w:val="2"/>
          </w:tcPr>
          <w:p w14:paraId="28858375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5C64D3" w:rsidRPr="00010E32" w14:paraId="3594F745" w14:textId="77777777" w:rsidTr="005C64D3">
        <w:trPr>
          <w:trHeight w:val="50"/>
        </w:trPr>
        <w:tc>
          <w:tcPr>
            <w:tcW w:w="10065" w:type="dxa"/>
            <w:gridSpan w:val="5"/>
          </w:tcPr>
          <w:p w14:paraId="13802194" w14:textId="77777777" w:rsidR="005C64D3" w:rsidRPr="00010E32" w:rsidRDefault="005C64D3" w:rsidP="005C64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 случае если в вопросе 3 Вы ответили «Да»:</w:t>
            </w:r>
          </w:p>
        </w:tc>
      </w:tr>
      <w:tr w:rsidR="000624A3" w:rsidRPr="00010E32" w14:paraId="4F37CFE3" w14:textId="77777777" w:rsidTr="00043C80">
        <w:trPr>
          <w:trHeight w:val="50"/>
        </w:trPr>
        <w:tc>
          <w:tcPr>
            <w:tcW w:w="5800" w:type="dxa"/>
          </w:tcPr>
          <w:p w14:paraId="2EDED700" w14:textId="77777777" w:rsidR="000624A3" w:rsidRPr="00010E32" w:rsidRDefault="000624A3" w:rsidP="000624A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Владеете ли Вы Акциями непрерывно на протяжении более 5 лет? (Обратите внимание, что непрерывное владения Акциями в данном контексте обозначает непрерывное владение с точки зрения ст. 284.2 НК РФ)</w:t>
            </w:r>
          </w:p>
          <w:p w14:paraId="35EAF909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Для подтверждения владения </w:t>
            </w:r>
            <w:r w:rsidR="00D6076C">
              <w:rPr>
                <w:rFonts w:ascii="Times New Roman" w:eastAsia="Tahoma" w:hAnsi="Times New Roman" w:cs="Times New Roman"/>
                <w:i/>
                <w:color w:val="000000" w:themeColor="text1"/>
              </w:rPr>
              <w:t>акциями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более 5 лет Вам необходимо представить ПАО «</w:t>
            </w:r>
            <w:r w:rsidR="005C65C2">
              <w:rPr>
                <w:rFonts w:ascii="Times New Roman" w:eastAsia="Tahoma" w:hAnsi="Times New Roman" w:cs="Times New Roman"/>
                <w:i/>
                <w:color w:val="000000" w:themeColor="text1"/>
              </w:rPr>
              <w:t>ТМК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» следующие документы: Договор купли-продажи, Распоряжение о зачислении ценных бумаг на лицевой счет, Выписку по счету депо, Выписку из системы ведения реестра владельцев ценных бумаг. Обращаем Ваше внимание, что перечень документов может изменяться в зависимости от юридических способов приобретения Акций (см. пункт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_Ref117248266 \r \h </w:instrText>
            </w:r>
            <w:r w:rsid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1.3.1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(для физических лиц-Акционеров, являющихся резидентами РФ Информационного письма).</w:t>
            </w:r>
          </w:p>
          <w:p w14:paraId="1260A68A" w14:textId="77777777" w:rsidR="000624A3" w:rsidRPr="00010E32" w:rsidRDefault="000624A3" w:rsidP="0077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Обращаем Ваше внимание, что вышеупомянутые документы должны быть надлежащим образом заверены, и направлены (представлены) АО «НРК – Р.О.С.Т.» в порядке, указанном в пунктах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_Ref117248403 \r \h 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1.3.2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-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_Ref117248404 \r \h 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1.3.3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(для физических лиц-Акционеров, являющихся резидентами РФ) Информационного письма, не позднее </w:t>
            </w:r>
            <w:r w:rsidR="007743C1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15</w:t>
            </w:r>
            <w:r w:rsidR="007743C1" w:rsidRPr="00010E32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743C1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сентября</w:t>
            </w:r>
            <w:r w:rsidR="007743C1" w:rsidRPr="00010E32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010E32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2025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г. (включительно).</w:t>
            </w:r>
          </w:p>
        </w:tc>
        <w:tc>
          <w:tcPr>
            <w:tcW w:w="2268" w:type="dxa"/>
            <w:gridSpan w:val="2"/>
            <w:vAlign w:val="center"/>
          </w:tcPr>
          <w:p w14:paraId="20E1AE90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85" w:right="589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Да/Нет</w:t>
            </w:r>
          </w:p>
        </w:tc>
        <w:tc>
          <w:tcPr>
            <w:tcW w:w="1997" w:type="dxa"/>
            <w:gridSpan w:val="2"/>
          </w:tcPr>
          <w:p w14:paraId="0CF28728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0624A3" w:rsidRPr="00010E32" w14:paraId="4AF0A9E4" w14:textId="77777777" w:rsidTr="00043C80">
        <w:trPr>
          <w:trHeight w:val="520"/>
        </w:trPr>
        <w:tc>
          <w:tcPr>
            <w:tcW w:w="10065" w:type="dxa"/>
            <w:gridSpan w:val="5"/>
          </w:tcPr>
          <w:p w14:paraId="2B2F26CF" w14:textId="77777777" w:rsidR="000624A3" w:rsidRPr="00010E32" w:rsidRDefault="000624A3" w:rsidP="00E13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В случае если в вопросе </w:t>
            </w:r>
            <w:r w:rsidR="00156DF9">
              <w:rPr>
                <w:rFonts w:ascii="Times New Roman" w:eastAsia="Tahoma" w:hAnsi="Times New Roman" w:cs="Times New Roman"/>
                <w:color w:val="000000" w:themeColor="text1"/>
              </w:rPr>
              <w:t xml:space="preserve">3 Вы ответили «ДА» и в вопросе </w:t>
            </w:r>
            <w:r w:rsidR="00854CC9">
              <w:rPr>
                <w:rFonts w:ascii="Times New Roman" w:eastAsia="Tahoma" w:hAnsi="Times New Roman" w:cs="Times New Roman"/>
                <w:color w:val="000000" w:themeColor="text1"/>
              </w:rPr>
              <w:t>4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 Вы </w:t>
            </w:r>
            <w:r w:rsidR="00C43AE6">
              <w:rPr>
                <w:rFonts w:ascii="Times New Roman" w:eastAsia="Tahoma" w:hAnsi="Times New Roman" w:cs="Times New Roman"/>
                <w:color w:val="000000" w:themeColor="text1"/>
              </w:rPr>
              <w:t>ответили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 «Нет»:</w:t>
            </w:r>
          </w:p>
        </w:tc>
      </w:tr>
      <w:tr w:rsidR="00854CC9" w:rsidRPr="002578FA" w14:paraId="43448531" w14:textId="77777777" w:rsidTr="00C43AE6">
        <w:trPr>
          <w:trHeight w:val="520"/>
        </w:trPr>
        <w:tc>
          <w:tcPr>
            <w:tcW w:w="5800" w:type="dxa"/>
          </w:tcPr>
          <w:p w14:paraId="0DB26FBD" w14:textId="77777777" w:rsidR="00854CC9" w:rsidRPr="00C765B8" w:rsidRDefault="00854CC9" w:rsidP="00C4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604" w:hanging="993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                 Для подтверждения расходов, связанных с   приобретением и хранением Акций (при наличии) Вам необходимо представить </w:t>
            </w:r>
            <w:r w:rsidR="00341DB7">
              <w:rPr>
                <w:rFonts w:ascii="Times New Roman" w:eastAsia="Tahoma" w:hAnsi="Times New Roman" w:cs="Times New Roman"/>
                <w:i/>
                <w:color w:val="000000" w:themeColor="text1"/>
              </w:rPr>
              <w:t>П</w:t>
            </w: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>АО «</w:t>
            </w:r>
            <w:r w:rsidR="005C65C2">
              <w:rPr>
                <w:rFonts w:ascii="Times New Roman" w:eastAsia="Tahoma" w:hAnsi="Times New Roman" w:cs="Times New Roman"/>
                <w:i/>
                <w:color w:val="000000" w:themeColor="text1"/>
              </w:rPr>
              <w:t>ТМК</w:t>
            </w: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» следующие документы: Договор купли-продажи, Распоряжение о зачислении ценных бумаг на лицевой счет, Выписку по счету депо, Выписку из системы ведения реестра владельцев ценных бумаг. Обращаем Ваше внимание, что перечень документов может изменяться, в зависимости от юридических способов приобретения Акций (см. пункт 1.3.1 (для физических лиц-Акционеров, </w:t>
            </w: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lastRenderedPageBreak/>
              <w:t>являющихся резидентами РФ) и</w:t>
            </w:r>
            <w:r w:rsidRPr="00C765B8">
              <w:t xml:space="preserve"> </w:t>
            </w: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пункт 2.3.1 (для физических лиц-Акционеров – нерезидентов РФ) Информационного письма).  </w:t>
            </w:r>
          </w:p>
          <w:p w14:paraId="11756C52" w14:textId="77777777" w:rsidR="00854CC9" w:rsidRPr="00C765B8" w:rsidRDefault="00854CC9" w:rsidP="0077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604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Обращаем Ваше внимание, что вышеупомянутые документы должны быть надлежащим образом заверены, переведены на русский язык (если применимо) и направлены (представлены) АО «НРК – Р.О.С.Т.» в порядке, указанном в пунктах 1.3.2-1.3.3 (для физических лиц-Акционеров, являющихся резидентами РФ) и пунктах 2.3.2-2.3.3 (для физических лиц-Акционеров - нерезидентов РФ) Информационного письма Информационного письма, не позднее </w:t>
            </w:r>
            <w:r w:rsidR="007743C1" w:rsidRPr="007743C1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15</w:t>
            </w:r>
            <w:r w:rsidR="007743C1" w:rsidRPr="00C765B8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743C1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сентября</w:t>
            </w:r>
            <w:r w:rsidR="007743C1" w:rsidRPr="00C765B8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C765B8">
              <w:rPr>
                <w:rFonts w:ascii="Times New Roman" w:eastAsia="Tahoma" w:hAnsi="Times New Roman" w:cs="Times New Roman"/>
                <w:b/>
                <w:i/>
                <w:color w:val="000000" w:themeColor="text1"/>
              </w:rPr>
              <w:t>2025 г</w:t>
            </w:r>
            <w:r w:rsidRPr="00C765B8">
              <w:rPr>
                <w:rFonts w:ascii="Times New Roman" w:eastAsia="Tahoma" w:hAnsi="Times New Roman" w:cs="Times New Roman"/>
                <w:i/>
                <w:color w:val="000000" w:themeColor="text1"/>
              </w:rPr>
              <w:t>. (включительно).</w:t>
            </w:r>
          </w:p>
        </w:tc>
        <w:tc>
          <w:tcPr>
            <w:tcW w:w="2268" w:type="dxa"/>
            <w:gridSpan w:val="2"/>
          </w:tcPr>
          <w:p w14:paraId="60C94447" w14:textId="77777777" w:rsidR="00854CC9" w:rsidRPr="002578FA" w:rsidRDefault="00854CC9" w:rsidP="00C4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</w:p>
        </w:tc>
        <w:tc>
          <w:tcPr>
            <w:tcW w:w="1997" w:type="dxa"/>
            <w:gridSpan w:val="2"/>
          </w:tcPr>
          <w:p w14:paraId="244D445E" w14:textId="77777777" w:rsidR="00854CC9" w:rsidRPr="002578FA" w:rsidRDefault="00854CC9" w:rsidP="00C4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</w:p>
        </w:tc>
      </w:tr>
      <w:tr w:rsidR="00854CC9" w:rsidRPr="00010E32" w14:paraId="13821675" w14:textId="77777777" w:rsidTr="00043C80">
        <w:trPr>
          <w:trHeight w:val="520"/>
        </w:trPr>
        <w:tc>
          <w:tcPr>
            <w:tcW w:w="10065" w:type="dxa"/>
            <w:gridSpan w:val="5"/>
          </w:tcPr>
          <w:p w14:paraId="36B687BC" w14:textId="77777777" w:rsidR="00854CC9" w:rsidRPr="00010E32" w:rsidRDefault="00C43AE6" w:rsidP="00C43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 случае если в вопросе 3 Вы ответили «Нет»:</w:t>
            </w:r>
          </w:p>
        </w:tc>
      </w:tr>
      <w:tr w:rsidR="000624A3" w:rsidRPr="00010E32" w14:paraId="1778CFE8" w14:textId="77777777" w:rsidTr="00043C80">
        <w:trPr>
          <w:trHeight w:val="5788"/>
        </w:trPr>
        <w:tc>
          <w:tcPr>
            <w:tcW w:w="5800" w:type="dxa"/>
          </w:tcPr>
          <w:p w14:paraId="00A45435" w14:textId="1329DB4C" w:rsidR="000624A3" w:rsidRPr="00010E32" w:rsidRDefault="000624A3" w:rsidP="000624A3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Просьба указать, входит ли страна Вашего налогового </w:t>
            </w:r>
            <w:proofErr w:type="spellStart"/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резидентства</w:t>
            </w:r>
            <w:proofErr w:type="spellEnd"/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 в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список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 юрисдикций, с которыми РФ </w:t>
            </w:r>
            <w:r w:rsidR="005C75CF">
              <w:rPr>
                <w:rFonts w:ascii="Times New Roman" w:eastAsia="Tahoma" w:hAnsi="Times New Roman" w:cs="Times New Roman"/>
                <w:color w:val="000000" w:themeColor="text1"/>
              </w:rPr>
              <w:t xml:space="preserve">не приостановлены </w:t>
            </w:r>
            <w:r w:rsidR="00C43AE6">
              <w:rPr>
                <w:rFonts w:ascii="Times New Roman" w:eastAsia="Tahoma" w:hAnsi="Times New Roman" w:cs="Times New Roman"/>
                <w:color w:val="000000" w:themeColor="text1"/>
              </w:rPr>
              <w:t xml:space="preserve">соглашения об </w:t>
            </w:r>
            <w:proofErr w:type="spellStart"/>
            <w:r w:rsidR="00C43AE6">
              <w:rPr>
                <w:rFonts w:ascii="Times New Roman" w:eastAsia="Tahoma" w:hAnsi="Times New Roman" w:cs="Times New Roman"/>
                <w:color w:val="000000" w:themeColor="text1"/>
              </w:rPr>
              <w:t>избежании</w:t>
            </w:r>
            <w:proofErr w:type="spellEnd"/>
            <w:r w:rsidR="00C43AE6">
              <w:rPr>
                <w:rFonts w:ascii="Times New Roman" w:eastAsia="Tahoma" w:hAnsi="Times New Roman" w:cs="Times New Roman"/>
                <w:color w:val="000000" w:themeColor="text1"/>
              </w:rPr>
              <w:t xml:space="preserve"> двойного налогообложения (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СОИДН)</w:t>
            </w:r>
            <w:r w:rsidRPr="00010E32">
              <w:rPr>
                <w:rStyle w:val="af7"/>
                <w:rFonts w:ascii="Times New Roman" w:eastAsia="Tahoma" w:hAnsi="Times New Roman" w:cs="Times New Roman"/>
                <w:color w:val="000000" w:themeColor="text1"/>
              </w:rPr>
              <w:footnoteReference w:id="3"/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?</w:t>
            </w:r>
          </w:p>
          <w:p w14:paraId="3B3F3698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Для подтверждения налогового </w:t>
            </w:r>
            <w:proofErr w:type="spellStart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резидентства</w:t>
            </w:r>
            <w:proofErr w:type="spellEnd"/>
            <w:r w:rsidRPr="00010E32">
              <w:rPr>
                <w:rStyle w:val="af7"/>
                <w:rFonts w:ascii="Times New Roman" w:eastAsia="Tahoma" w:hAnsi="Times New Roman" w:cs="Times New Roman"/>
                <w:i/>
                <w:color w:val="000000" w:themeColor="text1"/>
              </w:rPr>
              <w:footnoteReference w:id="4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Вам необходимо представить ПАО «</w:t>
            </w:r>
            <w:r w:rsidR="005C65C2">
              <w:rPr>
                <w:rFonts w:ascii="Times New Roman" w:eastAsia="Tahoma" w:hAnsi="Times New Roman" w:cs="Times New Roman"/>
                <w:i/>
                <w:color w:val="000000" w:themeColor="text1"/>
              </w:rPr>
              <w:t>ТМК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» документ, подтверждающий налоговое </w:t>
            </w:r>
            <w:proofErr w:type="spellStart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резидентство</w:t>
            </w:r>
            <w:proofErr w:type="spellEnd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(например, сертификат налогового </w:t>
            </w:r>
            <w:proofErr w:type="spellStart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резидентства</w:t>
            </w:r>
            <w:proofErr w:type="spellEnd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, выданный компетентным органом иностранного государства). Компетентный орган определяется положениями СОИДН с тем государством, налоговым резидентом которого Вы являетесь.</w:t>
            </w:r>
          </w:p>
          <w:p w14:paraId="031E27AF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Подтверждающий документ должен быть </w:t>
            </w:r>
            <w:proofErr w:type="spellStart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апостилирован</w:t>
            </w:r>
            <w:proofErr w:type="spellEnd"/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и переведен на русский язык (перевод документа и апостиля должен быть заверен нотариально) в соответствии со сложившейся налоговой практикой РФ (см., например, Письмо Минфина РФ от 7 сентября 2018 года №БС-3-11/6303@).</w:t>
            </w:r>
          </w:p>
        </w:tc>
        <w:tc>
          <w:tcPr>
            <w:tcW w:w="2268" w:type="dxa"/>
            <w:gridSpan w:val="2"/>
            <w:vAlign w:val="center"/>
          </w:tcPr>
          <w:p w14:paraId="36E527F0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85" w:right="589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Да/Нет</w:t>
            </w:r>
          </w:p>
        </w:tc>
        <w:tc>
          <w:tcPr>
            <w:tcW w:w="1997" w:type="dxa"/>
            <w:gridSpan w:val="2"/>
          </w:tcPr>
          <w:p w14:paraId="1039E0FC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816B5E" w:rsidRPr="00010E32" w14:paraId="668F588A" w14:textId="77777777" w:rsidTr="00816B5E">
        <w:trPr>
          <w:trHeight w:val="545"/>
        </w:trPr>
        <w:tc>
          <w:tcPr>
            <w:tcW w:w="5800" w:type="dxa"/>
          </w:tcPr>
          <w:p w14:paraId="10CCBF24" w14:textId="77777777" w:rsidR="00816B5E" w:rsidRPr="00010E32" w:rsidRDefault="00B7678E" w:rsidP="00A47FE6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 случае если в вопросе 3 Вы ответили «Да»</w:t>
            </w:r>
            <w:r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19CD82F9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347" w:right="319" w:firstLine="68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1997" w:type="dxa"/>
            <w:gridSpan w:val="2"/>
          </w:tcPr>
          <w:p w14:paraId="7C265B73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816B5E" w:rsidRPr="00010E32" w14:paraId="1713C87B" w14:textId="77777777" w:rsidTr="00816B5E">
        <w:trPr>
          <w:trHeight w:val="545"/>
        </w:trPr>
        <w:tc>
          <w:tcPr>
            <w:tcW w:w="5800" w:type="dxa"/>
          </w:tcPr>
          <w:p w14:paraId="24449973" w14:textId="77777777" w:rsidR="00816B5E" w:rsidRPr="00010E32" w:rsidRDefault="00816B5E" w:rsidP="00816B5E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Просьба отметить «Подтверждаю», если настоящая 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>Анкета должна рассматриваться как Ваше заявление на получение инвестиционного налогового вычета, в случае владения Акциями на протяжении более 3 лет.</w:t>
            </w:r>
          </w:p>
        </w:tc>
        <w:tc>
          <w:tcPr>
            <w:tcW w:w="2268" w:type="dxa"/>
            <w:gridSpan w:val="2"/>
            <w:vAlign w:val="center"/>
          </w:tcPr>
          <w:p w14:paraId="76BF9928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347" w:right="319" w:firstLine="68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 xml:space="preserve">Подтверждаю 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lastRenderedPageBreak/>
              <w:t>/ Не подтверждаю</w:t>
            </w:r>
          </w:p>
        </w:tc>
        <w:tc>
          <w:tcPr>
            <w:tcW w:w="1997" w:type="dxa"/>
            <w:gridSpan w:val="2"/>
          </w:tcPr>
          <w:p w14:paraId="2F637F34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816B5E" w:rsidRPr="00010E32" w14:paraId="0C01E4EE" w14:textId="77777777" w:rsidTr="00816B5E">
        <w:trPr>
          <w:trHeight w:val="1638"/>
        </w:trPr>
        <w:tc>
          <w:tcPr>
            <w:tcW w:w="5800" w:type="dxa"/>
          </w:tcPr>
          <w:p w14:paraId="6CFEE14F" w14:textId="77777777" w:rsidR="00816B5E" w:rsidRPr="00010E32" w:rsidRDefault="00816B5E" w:rsidP="00816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Если Вы выбрали «Подтверждаю», Вам необходимо приложить соответствующие подтверждающие документы, см. пункт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_Ref117248456 \r \h 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1.5.1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«Инвестиционный налоговый вычет».</w:t>
            </w:r>
          </w:p>
        </w:tc>
        <w:tc>
          <w:tcPr>
            <w:tcW w:w="2268" w:type="dxa"/>
            <w:gridSpan w:val="2"/>
          </w:tcPr>
          <w:p w14:paraId="0916909C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1997" w:type="dxa"/>
            <w:gridSpan w:val="2"/>
          </w:tcPr>
          <w:p w14:paraId="41B65C5B" w14:textId="77777777" w:rsidR="00816B5E" w:rsidRPr="00010E32" w:rsidRDefault="00816B5E" w:rsidP="00816B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0624A3" w:rsidRPr="00010E32" w14:paraId="194C4B42" w14:textId="77777777" w:rsidTr="00043C80">
        <w:trPr>
          <w:trHeight w:val="50"/>
        </w:trPr>
        <w:tc>
          <w:tcPr>
            <w:tcW w:w="10065" w:type="dxa"/>
            <w:gridSpan w:val="5"/>
          </w:tcPr>
          <w:p w14:paraId="3FB83815" w14:textId="77777777" w:rsidR="000624A3" w:rsidRPr="00010E32" w:rsidRDefault="000A490A" w:rsidP="00156D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105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В случае если в вопросе 3</w:t>
            </w:r>
            <w:r w:rsidR="006E0337">
              <w:rPr>
                <w:rFonts w:ascii="Times New Roman" w:eastAsia="Tahoma" w:hAnsi="Times New Roman" w:cs="Times New Roman"/>
                <w:color w:val="000000" w:themeColor="text1"/>
              </w:rPr>
              <w:t xml:space="preserve"> 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Вы </w:t>
            </w:r>
            <w:r>
              <w:rPr>
                <w:rFonts w:ascii="Times New Roman" w:eastAsia="Tahoma" w:hAnsi="Times New Roman" w:cs="Times New Roman"/>
                <w:color w:val="000000" w:themeColor="text1"/>
              </w:rPr>
              <w:t>ответили</w:t>
            </w: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 xml:space="preserve"> «Нет»:</w:t>
            </w:r>
          </w:p>
        </w:tc>
      </w:tr>
      <w:tr w:rsidR="00082ECD" w:rsidRPr="00010E32" w14:paraId="316FDE99" w14:textId="77777777" w:rsidTr="00043C80">
        <w:trPr>
          <w:trHeight w:val="545"/>
        </w:trPr>
        <w:tc>
          <w:tcPr>
            <w:tcW w:w="5800" w:type="dxa"/>
          </w:tcPr>
          <w:p w14:paraId="1EEFDD59" w14:textId="77777777" w:rsidR="00082ECD" w:rsidRPr="00010E32" w:rsidRDefault="00082ECD" w:rsidP="00082ECD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 w:hanging="567"/>
              <w:contextualSpacing w:val="0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EC5A7F">
              <w:rPr>
                <w:rFonts w:ascii="Times New Roman" w:eastAsia="Tahoma" w:hAnsi="Times New Roman" w:cs="Times New Roman"/>
                <w:color w:val="000000" w:themeColor="text1"/>
              </w:rPr>
              <w:t>Просьба отметить «Подтверждаю», чтобы подтвердить, что настоящая Анкета является Вашим заявлением об уменьшении облагаемого НДФЛ дохода от реализации Вами Акций на основании Требования на осуществленные в отношении этих Акций расходы и представить подтверждающие документы.</w:t>
            </w:r>
          </w:p>
        </w:tc>
        <w:tc>
          <w:tcPr>
            <w:tcW w:w="2268" w:type="dxa"/>
            <w:gridSpan w:val="2"/>
            <w:vAlign w:val="center"/>
          </w:tcPr>
          <w:p w14:paraId="730B65E9" w14:textId="77777777" w:rsidR="00082ECD" w:rsidRPr="00010E32" w:rsidRDefault="00082ECD" w:rsidP="00082E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347" w:right="319" w:firstLine="68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color w:val="000000" w:themeColor="text1"/>
              </w:rPr>
              <w:t>Подтверждаю / Не подтверждаю</w:t>
            </w:r>
          </w:p>
        </w:tc>
        <w:tc>
          <w:tcPr>
            <w:tcW w:w="1997" w:type="dxa"/>
            <w:gridSpan w:val="2"/>
          </w:tcPr>
          <w:p w14:paraId="17519FE5" w14:textId="77777777" w:rsidR="00082ECD" w:rsidRPr="00010E32" w:rsidRDefault="00082ECD" w:rsidP="00082E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082ECD" w:rsidRPr="00010E32" w14:paraId="350D8D38" w14:textId="77777777" w:rsidTr="00043C80">
        <w:trPr>
          <w:trHeight w:val="1638"/>
        </w:trPr>
        <w:tc>
          <w:tcPr>
            <w:tcW w:w="5800" w:type="dxa"/>
          </w:tcPr>
          <w:p w14:paraId="2BBB5539" w14:textId="77777777" w:rsidR="00082ECD" w:rsidRPr="00010E32" w:rsidRDefault="00082ECD" w:rsidP="00082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color w:val="000000" w:themeColor="text1"/>
              </w:rPr>
            </w:pPr>
            <w:r w:rsidRPr="00EC5A7F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Данный критерий применяется как к физическим лицам-Акционерам, являющимся резидентами РФ, так и к физическим лицам-Акционерам – нерезидентам РФ. </w:t>
            </w:r>
          </w:p>
        </w:tc>
        <w:tc>
          <w:tcPr>
            <w:tcW w:w="2268" w:type="dxa"/>
            <w:gridSpan w:val="2"/>
          </w:tcPr>
          <w:p w14:paraId="4CC123AE" w14:textId="77777777" w:rsidR="00082ECD" w:rsidRPr="00010E32" w:rsidRDefault="00082ECD" w:rsidP="00082E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1997" w:type="dxa"/>
            <w:gridSpan w:val="2"/>
          </w:tcPr>
          <w:p w14:paraId="288297FD" w14:textId="77777777" w:rsidR="00082ECD" w:rsidRPr="00010E32" w:rsidRDefault="00082ECD" w:rsidP="00082E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  <w:tr w:rsidR="000624A3" w:rsidRPr="00010E32" w14:paraId="144D4D41" w14:textId="77777777" w:rsidTr="00043C80">
        <w:trPr>
          <w:trHeight w:val="1638"/>
        </w:trPr>
        <w:tc>
          <w:tcPr>
            <w:tcW w:w="5812" w:type="dxa"/>
            <w:gridSpan w:val="2"/>
          </w:tcPr>
          <w:p w14:paraId="63EF5BAF" w14:textId="77777777" w:rsidR="000624A3" w:rsidRPr="00010E32" w:rsidRDefault="000624A3" w:rsidP="0006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567"/>
              <w:jc w:val="both"/>
              <w:rPr>
                <w:rFonts w:ascii="Times New Roman" w:eastAsia="Tahoma" w:hAnsi="Times New Roman" w:cs="Times New Roman"/>
                <w:i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Если Вы выбрали «Подтверждаю», Вам необходимо приложить соответствующие подтверждающие документы, см. пункт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_Ref117248513 \r \h 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1.3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Информационного письма (для физических лиц-Акционеров, являющихся резидентами РФ) и пункт 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begin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instrText xml:space="preserve"> REF _Ref117248530 \r \h  \* MERGEFORMAT </w:instrTex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separate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>2.3</w:t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fldChar w:fldCharType="end"/>
            </w:r>
            <w:r w:rsidRPr="00010E32">
              <w:rPr>
                <w:rFonts w:ascii="Times New Roman" w:eastAsia="Tahoma" w:hAnsi="Times New Roman" w:cs="Times New Roman"/>
                <w:i/>
                <w:color w:val="000000" w:themeColor="text1"/>
              </w:rPr>
              <w:t xml:space="preserve"> Информационного письма (для физических лиц- Акционеров – нерезидентов РФ).</w:t>
            </w:r>
          </w:p>
        </w:tc>
        <w:tc>
          <w:tcPr>
            <w:tcW w:w="2268" w:type="dxa"/>
            <w:gridSpan w:val="2"/>
            <w:vAlign w:val="center"/>
          </w:tcPr>
          <w:p w14:paraId="709D2735" w14:textId="77777777" w:rsidR="000624A3" w:rsidRPr="00010E32" w:rsidRDefault="000624A3" w:rsidP="000624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7F605E7" w14:textId="77777777" w:rsidR="000624A3" w:rsidRPr="00010E32" w:rsidRDefault="000624A3" w:rsidP="000624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</w:tbl>
    <w:p w14:paraId="74998463" w14:textId="77777777" w:rsidR="004D0023" w:rsidRPr="00010E32" w:rsidRDefault="004D0023" w:rsidP="004D0023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ahoma" w:hAnsi="Times New Roman" w:cs="Times New Roman"/>
          <w:color w:val="000000" w:themeColor="text1"/>
        </w:rPr>
      </w:pPr>
    </w:p>
    <w:tbl>
      <w:tblPr>
        <w:tblW w:w="10065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119"/>
        <w:gridCol w:w="2835"/>
      </w:tblGrid>
      <w:tr w:rsidR="004D0023" w:rsidRPr="00010E32" w14:paraId="0670E0E3" w14:textId="77777777" w:rsidTr="00553063">
        <w:trPr>
          <w:trHeight w:val="520"/>
        </w:trPr>
        <w:tc>
          <w:tcPr>
            <w:tcW w:w="4111" w:type="dxa"/>
          </w:tcPr>
          <w:p w14:paraId="4078B8A2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ФИО Акционера</w:t>
            </w:r>
          </w:p>
        </w:tc>
        <w:tc>
          <w:tcPr>
            <w:tcW w:w="3119" w:type="dxa"/>
          </w:tcPr>
          <w:p w14:paraId="725003A1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Подпись</w:t>
            </w:r>
          </w:p>
        </w:tc>
        <w:tc>
          <w:tcPr>
            <w:tcW w:w="2835" w:type="dxa"/>
          </w:tcPr>
          <w:p w14:paraId="02A81D18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</w:pPr>
            <w:r w:rsidRPr="00010E32">
              <w:rPr>
                <w:rFonts w:ascii="Times New Roman" w:eastAsia="Tahoma" w:hAnsi="Times New Roman" w:cs="Times New Roman"/>
                <w:b/>
                <w:bCs/>
                <w:color w:val="000000" w:themeColor="text1"/>
              </w:rPr>
              <w:t>Дата</w:t>
            </w:r>
          </w:p>
        </w:tc>
      </w:tr>
      <w:tr w:rsidR="004D0023" w:rsidRPr="00010E32" w14:paraId="7225434C" w14:textId="77777777" w:rsidTr="00553063">
        <w:trPr>
          <w:trHeight w:val="625"/>
        </w:trPr>
        <w:tc>
          <w:tcPr>
            <w:tcW w:w="4111" w:type="dxa"/>
          </w:tcPr>
          <w:p w14:paraId="33701CAA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F087911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33197188" w14:textId="77777777" w:rsidR="004D0023" w:rsidRPr="00010E32" w:rsidRDefault="004D0023" w:rsidP="0004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rPr>
                <w:rFonts w:ascii="Times New Roman" w:eastAsia="Tahoma" w:hAnsi="Times New Roman" w:cs="Times New Roman"/>
                <w:color w:val="000000" w:themeColor="text1"/>
              </w:rPr>
            </w:pPr>
          </w:p>
        </w:tc>
      </w:tr>
    </w:tbl>
    <w:p w14:paraId="1A93B319" w14:textId="77777777" w:rsidR="004D0023" w:rsidRPr="00010E32" w:rsidRDefault="004D0023" w:rsidP="004D0023">
      <w:pPr>
        <w:spacing w:after="200" w:line="288" w:lineRule="auto"/>
        <w:ind w:right="1017"/>
        <w:jc w:val="both"/>
        <w:rPr>
          <w:rFonts w:ascii="Times New Roman" w:eastAsia="Tahoma" w:hAnsi="Times New Roman" w:cs="Times New Roman"/>
          <w:color w:val="000000" w:themeColor="text1"/>
        </w:rPr>
      </w:pPr>
    </w:p>
    <w:p w14:paraId="2F4A7C8E" w14:textId="77777777" w:rsidR="004D0023" w:rsidRPr="00856662" w:rsidRDefault="004D0023" w:rsidP="004D0023">
      <w:pPr>
        <w:spacing w:after="200" w:line="288" w:lineRule="auto"/>
        <w:ind w:right="284"/>
        <w:jc w:val="both"/>
        <w:rPr>
          <w:rFonts w:ascii="Times New Roman" w:hAnsi="Times New Roman" w:cs="Times New Roman"/>
          <w:i/>
          <w:color w:val="000000" w:themeColor="text1"/>
        </w:rPr>
      </w:pPr>
      <w:r w:rsidRPr="00010E32">
        <w:rPr>
          <w:rFonts w:ascii="Times New Roman" w:eastAsia="Tahoma" w:hAnsi="Times New Roman" w:cs="Times New Roman"/>
          <w:i/>
          <w:color w:val="000000" w:themeColor="text1"/>
        </w:rPr>
        <w:t xml:space="preserve">Пожалуйста, приложите к настоящей Анкете подтверждающие документы см. пункт </w:t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begin"/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instrText xml:space="preserve"> REF _Ref117248513 \r \h </w:instrText>
      </w:r>
      <w:r w:rsidR="003E5985" w:rsidRPr="00010E32">
        <w:rPr>
          <w:rFonts w:ascii="Times New Roman" w:eastAsia="Tahoma" w:hAnsi="Times New Roman" w:cs="Times New Roman"/>
          <w:i/>
          <w:color w:val="000000" w:themeColor="text1"/>
        </w:rPr>
        <w:instrText xml:space="preserve"> \* MERGEFORMAT </w:instrText>
      </w:r>
      <w:r w:rsidRPr="00010E32">
        <w:rPr>
          <w:rFonts w:ascii="Times New Roman" w:eastAsia="Tahoma" w:hAnsi="Times New Roman" w:cs="Times New Roman"/>
          <w:i/>
          <w:color w:val="000000" w:themeColor="text1"/>
        </w:rPr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separate"/>
      </w:r>
      <w:r w:rsidR="00E91DAA" w:rsidRPr="00010E32">
        <w:rPr>
          <w:rFonts w:ascii="Times New Roman" w:eastAsia="Tahoma" w:hAnsi="Times New Roman" w:cs="Times New Roman"/>
          <w:i/>
          <w:color w:val="000000" w:themeColor="text1"/>
        </w:rPr>
        <w:t>1.3</w:t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end"/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t xml:space="preserve"> Информационного письма (для физических лиц-Акционеров, являющихся резидентами РФ) и пункт </w:t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begin"/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instrText xml:space="preserve"> REF _Ref117248530 \r \h </w:instrText>
      </w:r>
      <w:r w:rsidR="003E5985" w:rsidRPr="00010E32">
        <w:rPr>
          <w:rFonts w:ascii="Times New Roman" w:eastAsia="Tahoma" w:hAnsi="Times New Roman" w:cs="Times New Roman"/>
          <w:i/>
          <w:color w:val="000000" w:themeColor="text1"/>
        </w:rPr>
        <w:instrText xml:space="preserve"> \* MERGEFORMAT </w:instrText>
      </w:r>
      <w:r w:rsidRPr="00010E32">
        <w:rPr>
          <w:rFonts w:ascii="Times New Roman" w:eastAsia="Tahoma" w:hAnsi="Times New Roman" w:cs="Times New Roman"/>
          <w:i/>
          <w:color w:val="000000" w:themeColor="text1"/>
        </w:rPr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separate"/>
      </w:r>
      <w:r w:rsidR="00E91DAA" w:rsidRPr="00010E32">
        <w:rPr>
          <w:rFonts w:ascii="Times New Roman" w:eastAsia="Tahoma" w:hAnsi="Times New Roman" w:cs="Times New Roman"/>
          <w:i/>
          <w:color w:val="000000" w:themeColor="text1"/>
        </w:rPr>
        <w:t>2.3</w:t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fldChar w:fldCharType="end"/>
      </w:r>
      <w:r w:rsidRPr="00010E32">
        <w:rPr>
          <w:rFonts w:ascii="Times New Roman" w:eastAsia="Tahoma" w:hAnsi="Times New Roman" w:cs="Times New Roman"/>
          <w:i/>
          <w:color w:val="000000" w:themeColor="text1"/>
        </w:rPr>
        <w:t xml:space="preserve"> Информационного письма (для физических лиц- Акционеров – нерезидентов РФ)</w:t>
      </w:r>
      <w:r w:rsidRPr="00010E32">
        <w:rPr>
          <w:rFonts w:ascii="Times New Roman" w:hAnsi="Times New Roman" w:cs="Times New Roman"/>
          <w:i/>
          <w:color w:val="000000" w:themeColor="text1"/>
        </w:rPr>
        <w:t>.</w:t>
      </w:r>
      <w:bookmarkEnd w:id="0"/>
    </w:p>
    <w:p w14:paraId="57992F72" w14:textId="77777777" w:rsidR="00043C80" w:rsidRDefault="00043C80"/>
    <w:sectPr w:rsidR="00043C80" w:rsidSect="00043C80">
      <w:pgSz w:w="11900" w:h="16840"/>
      <w:pgMar w:top="1134" w:right="851" w:bottom="1134" w:left="1134" w:header="709" w:footer="9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A613" w14:textId="77777777" w:rsidR="00060D2F" w:rsidRDefault="00060D2F" w:rsidP="004D0023">
      <w:r>
        <w:separator/>
      </w:r>
    </w:p>
  </w:endnote>
  <w:endnote w:type="continuationSeparator" w:id="0">
    <w:p w14:paraId="27AE51E2" w14:textId="77777777" w:rsidR="00060D2F" w:rsidRDefault="00060D2F" w:rsidP="004D0023">
      <w:r>
        <w:continuationSeparator/>
      </w:r>
    </w:p>
  </w:endnote>
  <w:endnote w:type="continuationNotice" w:id="1">
    <w:p w14:paraId="3057A1BF" w14:textId="77777777" w:rsidR="00060D2F" w:rsidRDefault="00060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6061892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F7632" w14:textId="2A93B6CD" w:rsidR="00060D2F" w:rsidRPr="00DF1A2A" w:rsidRDefault="00060D2F" w:rsidP="00043C80">
            <w:pPr>
              <w:pStyle w:val="af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1A2A">
              <w:rPr>
                <w:rFonts w:ascii="Times New Roman" w:hAnsi="Times New Roman" w:cs="Times New Roman"/>
                <w:sz w:val="18"/>
                <w:szCs w:val="18"/>
              </w:rPr>
              <w:t xml:space="preserve">Стр. </w: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F1A2A"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24</w:t>
            </w:r>
            <w:r w:rsidRPr="00DF1A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0A771" w14:textId="77777777" w:rsidR="00060D2F" w:rsidRDefault="00060D2F" w:rsidP="004D0023">
      <w:r>
        <w:separator/>
      </w:r>
    </w:p>
  </w:footnote>
  <w:footnote w:type="continuationSeparator" w:id="0">
    <w:p w14:paraId="61A255A9" w14:textId="77777777" w:rsidR="00060D2F" w:rsidRDefault="00060D2F" w:rsidP="004D0023">
      <w:r>
        <w:continuationSeparator/>
      </w:r>
    </w:p>
  </w:footnote>
  <w:footnote w:type="continuationNotice" w:id="1">
    <w:p w14:paraId="11AF24C1" w14:textId="77777777" w:rsidR="00060D2F" w:rsidRDefault="00060D2F"/>
  </w:footnote>
  <w:footnote w:id="2">
    <w:p w14:paraId="38FA7FB4" w14:textId="77777777" w:rsidR="00060D2F" w:rsidRPr="00AA346D" w:rsidRDefault="00060D2F" w:rsidP="004D0023">
      <w:pPr>
        <w:pStyle w:val="a4"/>
        <w:jc w:val="both"/>
        <w:rPr>
          <w:rFonts w:ascii="Times New Roman" w:hAnsi="Times New Roman" w:cs="Times New Roman"/>
          <w:szCs w:val="18"/>
        </w:rPr>
      </w:pPr>
      <w:r w:rsidRPr="00AA346D">
        <w:rPr>
          <w:rStyle w:val="af7"/>
          <w:rFonts w:ascii="Times New Roman" w:hAnsi="Times New Roman" w:cs="Times New Roman"/>
          <w:szCs w:val="18"/>
        </w:rPr>
        <w:footnoteRef/>
      </w:r>
      <w:r w:rsidRPr="00AA346D">
        <w:rPr>
          <w:rFonts w:ascii="Times New Roman" w:hAnsi="Times New Roman" w:cs="Times New Roman"/>
          <w:szCs w:val="18"/>
        </w:rPr>
        <w:t xml:space="preserve"> В соответствии с п.</w:t>
      </w:r>
      <w:r>
        <w:rPr>
          <w:rFonts w:ascii="Times New Roman" w:hAnsi="Times New Roman" w:cs="Times New Roman"/>
          <w:szCs w:val="18"/>
        </w:rPr>
        <w:t xml:space="preserve"> </w:t>
      </w:r>
      <w:r w:rsidRPr="00AA346D">
        <w:rPr>
          <w:rFonts w:ascii="Times New Roman" w:hAnsi="Times New Roman" w:cs="Times New Roman"/>
          <w:szCs w:val="18"/>
        </w:rPr>
        <w:t>2 ст.</w:t>
      </w:r>
      <w:r>
        <w:rPr>
          <w:rFonts w:ascii="Times New Roman" w:hAnsi="Times New Roman" w:cs="Times New Roman"/>
          <w:szCs w:val="18"/>
        </w:rPr>
        <w:t xml:space="preserve"> </w:t>
      </w:r>
      <w:r w:rsidRPr="00AA346D">
        <w:rPr>
          <w:rFonts w:ascii="Times New Roman" w:hAnsi="Times New Roman" w:cs="Times New Roman"/>
          <w:szCs w:val="18"/>
        </w:rPr>
        <w:t>207 НК РФ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</w:t>
      </w:r>
    </w:p>
  </w:footnote>
  <w:footnote w:id="3">
    <w:p w14:paraId="6CA0984A" w14:textId="128998CC" w:rsidR="00060D2F" w:rsidRPr="003A7C68" w:rsidRDefault="00060D2F" w:rsidP="003A7C68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A346D">
        <w:rPr>
          <w:rStyle w:val="af7"/>
          <w:rFonts w:ascii="Times New Roman" w:hAnsi="Times New Roman" w:cs="Times New Roman"/>
          <w:szCs w:val="18"/>
        </w:rPr>
        <w:footnoteRef/>
      </w:r>
      <w:r w:rsidRPr="00AA346D">
        <w:rPr>
          <w:rFonts w:ascii="Times New Roman" w:hAnsi="Times New Roman" w:cs="Times New Roman"/>
          <w:szCs w:val="18"/>
        </w:rPr>
        <w:t xml:space="preserve"> </w:t>
      </w:r>
      <w:hyperlink r:id="rId1" w:history="1">
        <w:r w:rsidRPr="003A7C68">
          <w:rPr>
            <w:rStyle w:val="af8"/>
            <w:rFonts w:ascii="Times New Roman" w:hAnsi="Times New Roman" w:cs="Times New Roman"/>
            <w:sz w:val="20"/>
            <w:szCs w:val="20"/>
          </w:rPr>
          <w:t>Информация о статусе международных договоров об избежании двойного налогообложения между Российской Федерацией и другими государствами по состоянию на 07.04.2025 (для информационных целей) / Information on the status of the Tax Agreements for the Avoidance of Double Taxation between the Russian Federation and other States as of 07.04.2025 (for information purposes)</w:t>
        </w:r>
      </w:hyperlink>
    </w:p>
    <w:p w14:paraId="7D01F627" w14:textId="7E4018B9" w:rsidR="00060D2F" w:rsidRPr="00AA346D" w:rsidRDefault="00060D2F" w:rsidP="004D0023">
      <w:pPr>
        <w:pStyle w:val="a4"/>
        <w:jc w:val="both"/>
        <w:rPr>
          <w:rFonts w:ascii="Times New Roman" w:hAnsi="Times New Roman" w:cs="Times New Roman"/>
          <w:szCs w:val="18"/>
        </w:rPr>
      </w:pPr>
    </w:p>
  </w:footnote>
  <w:footnote w:id="4">
    <w:p w14:paraId="4F4D273C" w14:textId="77777777" w:rsidR="00060D2F" w:rsidRPr="00AA346D" w:rsidRDefault="00060D2F" w:rsidP="004D0023">
      <w:pPr>
        <w:pStyle w:val="a4"/>
        <w:jc w:val="both"/>
        <w:rPr>
          <w:rFonts w:ascii="Times New Roman" w:hAnsi="Times New Roman" w:cs="Times New Roman"/>
          <w:szCs w:val="18"/>
        </w:rPr>
      </w:pPr>
      <w:r w:rsidRPr="00AA346D">
        <w:rPr>
          <w:rStyle w:val="af7"/>
          <w:rFonts w:ascii="Times New Roman" w:hAnsi="Times New Roman" w:cs="Times New Roman"/>
          <w:szCs w:val="18"/>
        </w:rPr>
        <w:footnoteRef/>
      </w:r>
      <w:r w:rsidRPr="00AA346D">
        <w:rPr>
          <w:rFonts w:ascii="Times New Roman" w:hAnsi="Times New Roman" w:cs="Times New Roman"/>
          <w:szCs w:val="18"/>
        </w:rPr>
        <w:t xml:space="preserve"> Мы настоятельно рекомендуем обратиться к налоговому консультанту за разъяснениями по вопросам: определения страны налогового резидентства (ввиду разной трактовки определения резидентства) и налогообложения дохода от продажи Акций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4C74" w14:textId="77777777" w:rsidR="00060D2F" w:rsidRDefault="00060D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1C8"/>
    <w:multiLevelType w:val="hybridMultilevel"/>
    <w:tmpl w:val="16CE2764"/>
    <w:lvl w:ilvl="0" w:tplc="68FC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A60"/>
    <w:multiLevelType w:val="hybridMultilevel"/>
    <w:tmpl w:val="4F5A8652"/>
    <w:lvl w:ilvl="0" w:tplc="6D8AA2A2">
      <w:start w:val="1"/>
      <w:numFmt w:val="decimal"/>
      <w:lvlText w:val="(%1)"/>
      <w:lvlJc w:val="left"/>
      <w:pPr>
        <w:ind w:left="1518" w:hanging="72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973684FC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554627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3" w:tplc="A77E1164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4" w:tplc="94B2E31C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38FA223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6" w:tplc="BA0AC906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90F6CB56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en-US"/>
      </w:rPr>
    </w:lvl>
    <w:lvl w:ilvl="8" w:tplc="4F1E8190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E7639BA"/>
    <w:multiLevelType w:val="multilevel"/>
    <w:tmpl w:val="D1B833F8"/>
    <w:lvl w:ilvl="0">
      <w:start w:val="1"/>
      <w:numFmt w:val="decimal"/>
      <w:lvlText w:val="%1."/>
      <w:lvlJc w:val="left"/>
      <w:pPr>
        <w:ind w:left="2238" w:hanging="720"/>
      </w:pPr>
      <w:rPr>
        <w:rFonts w:ascii="Times New Roman" w:eastAsia="Verdana" w:hAnsi="Times New Roman"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2238" w:hanging="720"/>
      </w:pPr>
      <w:rPr>
        <w:rFonts w:ascii="Times New Roman" w:eastAsia="Tahoma" w:hAnsi="Times New Roman"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2598" w:hanging="1080"/>
      </w:pPr>
      <w:rPr>
        <w:rFonts w:ascii="Times New Roman" w:eastAsia="Verdana" w:hAnsi="Times New Roman" w:cs="Times New Roman" w:hint="default"/>
        <w:b/>
        <w:sz w:val="22"/>
        <w:szCs w:val="22"/>
      </w:rPr>
    </w:lvl>
    <w:lvl w:ilvl="3">
      <w:numFmt w:val="bullet"/>
      <w:lvlText w:val="•"/>
      <w:lvlJc w:val="left"/>
      <w:pPr>
        <w:ind w:left="4440" w:hanging="1080"/>
      </w:pPr>
    </w:lvl>
    <w:lvl w:ilvl="4">
      <w:numFmt w:val="bullet"/>
      <w:lvlText w:val="•"/>
      <w:lvlJc w:val="left"/>
      <w:pPr>
        <w:ind w:left="5360" w:hanging="1080"/>
      </w:pPr>
    </w:lvl>
    <w:lvl w:ilvl="5">
      <w:numFmt w:val="bullet"/>
      <w:lvlText w:val="•"/>
      <w:lvlJc w:val="left"/>
      <w:pPr>
        <w:ind w:left="6280" w:hanging="1080"/>
      </w:pPr>
    </w:lvl>
    <w:lvl w:ilvl="6">
      <w:numFmt w:val="bullet"/>
      <w:lvlText w:val="•"/>
      <w:lvlJc w:val="left"/>
      <w:pPr>
        <w:ind w:left="7200" w:hanging="1080"/>
      </w:pPr>
    </w:lvl>
    <w:lvl w:ilvl="7">
      <w:numFmt w:val="bullet"/>
      <w:lvlText w:val="•"/>
      <w:lvlJc w:val="left"/>
      <w:pPr>
        <w:ind w:left="8120" w:hanging="1080"/>
      </w:pPr>
    </w:lvl>
    <w:lvl w:ilvl="8">
      <w:numFmt w:val="bullet"/>
      <w:lvlText w:val="•"/>
      <w:lvlJc w:val="left"/>
      <w:pPr>
        <w:ind w:left="9040" w:hanging="1080"/>
      </w:pPr>
    </w:lvl>
  </w:abstractNum>
  <w:abstractNum w:abstractNumId="3" w15:restartNumberingAfterBreak="0">
    <w:nsid w:val="21805EBD"/>
    <w:multiLevelType w:val="hybridMultilevel"/>
    <w:tmpl w:val="C8EC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71D"/>
    <w:multiLevelType w:val="multilevel"/>
    <w:tmpl w:val="43243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31565D61"/>
    <w:multiLevelType w:val="multilevel"/>
    <w:tmpl w:val="31980778"/>
    <w:lvl w:ilvl="0">
      <w:start w:val="1"/>
      <w:numFmt w:val="bullet"/>
      <w:lvlText w:val="●"/>
      <w:lvlJc w:val="left"/>
      <w:pPr>
        <w:ind w:left="15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657C95"/>
    <w:multiLevelType w:val="multilevel"/>
    <w:tmpl w:val="AA0037E6"/>
    <w:lvl w:ilvl="0">
      <w:start w:val="1"/>
      <w:numFmt w:val="decimal"/>
      <w:lvlText w:val="(%1)"/>
      <w:lvlJc w:val="left"/>
      <w:pPr>
        <w:ind w:left="1518" w:hanging="719"/>
      </w:pPr>
      <w:rPr>
        <w:rFonts w:ascii="Times New Roman" w:eastAsia="Verdana" w:hAnsi="Times New Roman" w:cs="Times New Roman" w:hint="default"/>
        <w:sz w:val="20"/>
        <w:szCs w:val="20"/>
      </w:rPr>
    </w:lvl>
    <w:lvl w:ilvl="1">
      <w:numFmt w:val="bullet"/>
      <w:lvlText w:val="●"/>
      <w:lvlJc w:val="left"/>
      <w:pPr>
        <w:ind w:left="151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3392" w:hanging="360"/>
      </w:pPr>
    </w:lvl>
    <w:lvl w:ilvl="3">
      <w:numFmt w:val="bullet"/>
      <w:lvlText w:val="•"/>
      <w:lvlJc w:val="left"/>
      <w:pPr>
        <w:ind w:left="4328" w:hanging="360"/>
      </w:pPr>
    </w:lvl>
    <w:lvl w:ilvl="4">
      <w:numFmt w:val="bullet"/>
      <w:lvlText w:val="•"/>
      <w:lvlJc w:val="left"/>
      <w:pPr>
        <w:ind w:left="5264" w:hanging="360"/>
      </w:pPr>
    </w:lvl>
    <w:lvl w:ilvl="5">
      <w:numFmt w:val="bullet"/>
      <w:lvlText w:val="•"/>
      <w:lvlJc w:val="left"/>
      <w:pPr>
        <w:ind w:left="6200" w:hanging="360"/>
      </w:pPr>
    </w:lvl>
    <w:lvl w:ilvl="6">
      <w:numFmt w:val="bullet"/>
      <w:lvlText w:val="•"/>
      <w:lvlJc w:val="left"/>
      <w:pPr>
        <w:ind w:left="713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7" w15:restartNumberingAfterBreak="0">
    <w:nsid w:val="471D7206"/>
    <w:multiLevelType w:val="multilevel"/>
    <w:tmpl w:val="5E3C8750"/>
    <w:lvl w:ilvl="0">
      <w:start w:val="1"/>
      <w:numFmt w:val="bullet"/>
      <w:lvlText w:val=""/>
      <w:lvlJc w:val="left"/>
      <w:pPr>
        <w:ind w:left="1518" w:hanging="719"/>
      </w:pPr>
      <w:rPr>
        <w:rFonts w:ascii="Symbol" w:hAnsi="Symbol" w:hint="default"/>
        <w:sz w:val="22"/>
        <w:szCs w:val="22"/>
      </w:rPr>
    </w:lvl>
    <w:lvl w:ilvl="1">
      <w:numFmt w:val="bullet"/>
      <w:lvlText w:val="●"/>
      <w:lvlJc w:val="left"/>
      <w:pPr>
        <w:ind w:left="151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3392" w:hanging="360"/>
      </w:pPr>
    </w:lvl>
    <w:lvl w:ilvl="3">
      <w:numFmt w:val="bullet"/>
      <w:lvlText w:val="•"/>
      <w:lvlJc w:val="left"/>
      <w:pPr>
        <w:ind w:left="4328" w:hanging="360"/>
      </w:pPr>
    </w:lvl>
    <w:lvl w:ilvl="4">
      <w:numFmt w:val="bullet"/>
      <w:lvlText w:val="•"/>
      <w:lvlJc w:val="left"/>
      <w:pPr>
        <w:ind w:left="5264" w:hanging="360"/>
      </w:pPr>
    </w:lvl>
    <w:lvl w:ilvl="5">
      <w:numFmt w:val="bullet"/>
      <w:lvlText w:val="•"/>
      <w:lvlJc w:val="left"/>
      <w:pPr>
        <w:ind w:left="6200" w:hanging="360"/>
      </w:pPr>
    </w:lvl>
    <w:lvl w:ilvl="6">
      <w:numFmt w:val="bullet"/>
      <w:lvlText w:val="•"/>
      <w:lvlJc w:val="left"/>
      <w:pPr>
        <w:ind w:left="713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8" w15:restartNumberingAfterBreak="0">
    <w:nsid w:val="4C343DD4"/>
    <w:multiLevelType w:val="multilevel"/>
    <w:tmpl w:val="50CC2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F34BED"/>
    <w:multiLevelType w:val="hybridMultilevel"/>
    <w:tmpl w:val="DD3A750A"/>
    <w:lvl w:ilvl="0" w:tplc="3D3202A8">
      <w:start w:val="1"/>
      <w:numFmt w:val="decimal"/>
      <w:lvlText w:val="(%1)"/>
      <w:lvlJc w:val="left"/>
      <w:pPr>
        <w:ind w:left="501" w:hanging="360"/>
      </w:pPr>
      <w:rPr>
        <w:rFonts w:eastAsia="Tahoma" w:hint="default"/>
      </w:rPr>
    </w:lvl>
    <w:lvl w:ilvl="1" w:tplc="04190019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 w15:restartNumberingAfterBreak="0">
    <w:nsid w:val="67E4690E"/>
    <w:multiLevelType w:val="hybridMultilevel"/>
    <w:tmpl w:val="7B9C70BE"/>
    <w:lvl w:ilvl="0" w:tplc="B1E8BC7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B3537"/>
    <w:multiLevelType w:val="multilevel"/>
    <w:tmpl w:val="8872FA18"/>
    <w:lvl w:ilvl="0">
      <w:start w:val="1"/>
      <w:numFmt w:val="decimal"/>
      <w:lvlText w:val="%1."/>
      <w:lvlJc w:val="left"/>
      <w:pPr>
        <w:ind w:left="1158" w:hanging="360"/>
      </w:pPr>
      <w:rPr>
        <w:rFonts w:ascii="Times New Roman" w:eastAsia="Verdana" w:hAnsi="Times New Roman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640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720" w:hanging="360"/>
      </w:pPr>
    </w:lvl>
    <w:lvl w:ilvl="7">
      <w:numFmt w:val="bullet"/>
      <w:lvlText w:val="•"/>
      <w:lvlJc w:val="left"/>
      <w:pPr>
        <w:ind w:left="7760" w:hanging="360"/>
      </w:pPr>
    </w:lvl>
    <w:lvl w:ilvl="8">
      <w:numFmt w:val="bullet"/>
      <w:lvlText w:val="•"/>
      <w:lvlJc w:val="left"/>
      <w:pPr>
        <w:ind w:left="8800" w:hanging="360"/>
      </w:pPr>
    </w:lvl>
  </w:abstractNum>
  <w:abstractNum w:abstractNumId="12" w15:restartNumberingAfterBreak="0">
    <w:nsid w:val="6CD85FDA"/>
    <w:multiLevelType w:val="hybridMultilevel"/>
    <w:tmpl w:val="F6E6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1193"/>
    <w:multiLevelType w:val="multilevel"/>
    <w:tmpl w:val="8872FA18"/>
    <w:lvl w:ilvl="0">
      <w:start w:val="1"/>
      <w:numFmt w:val="decimal"/>
      <w:lvlText w:val="%1."/>
      <w:lvlJc w:val="left"/>
      <w:pPr>
        <w:ind w:left="1158" w:hanging="360"/>
      </w:pPr>
      <w:rPr>
        <w:rFonts w:ascii="Times New Roman" w:eastAsia="Verdana" w:hAnsi="Times New Roman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640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720" w:hanging="360"/>
      </w:pPr>
    </w:lvl>
    <w:lvl w:ilvl="7">
      <w:numFmt w:val="bullet"/>
      <w:lvlText w:val="•"/>
      <w:lvlJc w:val="left"/>
      <w:pPr>
        <w:ind w:left="7760" w:hanging="360"/>
      </w:pPr>
    </w:lvl>
    <w:lvl w:ilvl="8">
      <w:numFmt w:val="bullet"/>
      <w:lvlText w:val="•"/>
      <w:lvlJc w:val="left"/>
      <w:pPr>
        <w:ind w:left="8800" w:hanging="360"/>
      </w:pPr>
    </w:lvl>
  </w:abstractNum>
  <w:abstractNum w:abstractNumId="14" w15:restartNumberingAfterBreak="0">
    <w:nsid w:val="719E0F02"/>
    <w:multiLevelType w:val="multilevel"/>
    <w:tmpl w:val="E4A0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D22DB"/>
    <w:multiLevelType w:val="hybridMultilevel"/>
    <w:tmpl w:val="C4E89E8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6" w15:restartNumberingAfterBreak="0">
    <w:nsid w:val="735D76AE"/>
    <w:multiLevelType w:val="multilevel"/>
    <w:tmpl w:val="66D44D52"/>
    <w:lvl w:ilvl="0">
      <w:start w:val="1"/>
      <w:numFmt w:val="decimal"/>
      <w:lvlText w:val="%1."/>
      <w:lvlJc w:val="left"/>
      <w:pPr>
        <w:ind w:left="1158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590" w:hanging="504"/>
      </w:pPr>
      <w:rPr>
        <w:rFonts w:ascii="Verdana" w:eastAsia="Verdana" w:hAnsi="Verdana" w:cs="Verdana"/>
        <w:sz w:val="20"/>
        <w:szCs w:val="20"/>
      </w:rPr>
    </w:lvl>
    <w:lvl w:ilvl="2">
      <w:numFmt w:val="bullet"/>
      <w:lvlText w:val="•"/>
      <w:lvlJc w:val="left"/>
      <w:pPr>
        <w:ind w:left="2631" w:hanging="504"/>
      </w:pPr>
    </w:lvl>
    <w:lvl w:ilvl="3">
      <w:numFmt w:val="bullet"/>
      <w:lvlText w:val="•"/>
      <w:lvlJc w:val="left"/>
      <w:pPr>
        <w:ind w:left="3662" w:hanging="504"/>
      </w:pPr>
    </w:lvl>
    <w:lvl w:ilvl="4">
      <w:numFmt w:val="bullet"/>
      <w:lvlText w:val="•"/>
      <w:lvlJc w:val="left"/>
      <w:pPr>
        <w:ind w:left="4693" w:hanging="504"/>
      </w:pPr>
    </w:lvl>
    <w:lvl w:ilvl="5">
      <w:numFmt w:val="bullet"/>
      <w:lvlText w:val="•"/>
      <w:lvlJc w:val="left"/>
      <w:pPr>
        <w:ind w:left="5724" w:hanging="504"/>
      </w:pPr>
    </w:lvl>
    <w:lvl w:ilvl="6">
      <w:numFmt w:val="bullet"/>
      <w:lvlText w:val="•"/>
      <w:lvlJc w:val="left"/>
      <w:pPr>
        <w:ind w:left="6755" w:hanging="504"/>
      </w:pPr>
    </w:lvl>
    <w:lvl w:ilvl="7">
      <w:numFmt w:val="bullet"/>
      <w:lvlText w:val="•"/>
      <w:lvlJc w:val="left"/>
      <w:pPr>
        <w:ind w:left="7786" w:hanging="504"/>
      </w:pPr>
    </w:lvl>
    <w:lvl w:ilvl="8">
      <w:numFmt w:val="bullet"/>
      <w:lvlText w:val="•"/>
      <w:lvlJc w:val="left"/>
      <w:pPr>
        <w:ind w:left="8817" w:hanging="504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73"/>
    <w:rsid w:val="00007A74"/>
    <w:rsid w:val="00010E32"/>
    <w:rsid w:val="00014746"/>
    <w:rsid w:val="0004175F"/>
    <w:rsid w:val="00043C80"/>
    <w:rsid w:val="000453C0"/>
    <w:rsid w:val="00045C34"/>
    <w:rsid w:val="00060D2F"/>
    <w:rsid w:val="000624A3"/>
    <w:rsid w:val="00062E7E"/>
    <w:rsid w:val="00071144"/>
    <w:rsid w:val="00082ECD"/>
    <w:rsid w:val="00093D1F"/>
    <w:rsid w:val="000A2EEB"/>
    <w:rsid w:val="000A490A"/>
    <w:rsid w:val="000A7B4A"/>
    <w:rsid w:val="000B4DE7"/>
    <w:rsid w:val="000C0191"/>
    <w:rsid w:val="000C6C92"/>
    <w:rsid w:val="000D1213"/>
    <w:rsid w:val="000D1743"/>
    <w:rsid w:val="000D537C"/>
    <w:rsid w:val="000D752F"/>
    <w:rsid w:val="00103271"/>
    <w:rsid w:val="00105C5F"/>
    <w:rsid w:val="00111146"/>
    <w:rsid w:val="00117382"/>
    <w:rsid w:val="00136739"/>
    <w:rsid w:val="00141174"/>
    <w:rsid w:val="001505A1"/>
    <w:rsid w:val="00151FD9"/>
    <w:rsid w:val="00152FA9"/>
    <w:rsid w:val="00156DF9"/>
    <w:rsid w:val="00160CE5"/>
    <w:rsid w:val="00181EC4"/>
    <w:rsid w:val="001845F6"/>
    <w:rsid w:val="001918ED"/>
    <w:rsid w:val="0019638C"/>
    <w:rsid w:val="001A2388"/>
    <w:rsid w:val="001A6319"/>
    <w:rsid w:val="001B1D37"/>
    <w:rsid w:val="001B4F00"/>
    <w:rsid w:val="00212AFC"/>
    <w:rsid w:val="002164D2"/>
    <w:rsid w:val="00220870"/>
    <w:rsid w:val="0023090E"/>
    <w:rsid w:val="002452EC"/>
    <w:rsid w:val="0025291B"/>
    <w:rsid w:val="00253D64"/>
    <w:rsid w:val="00253D8F"/>
    <w:rsid w:val="002647A5"/>
    <w:rsid w:val="0027149A"/>
    <w:rsid w:val="00287FE4"/>
    <w:rsid w:val="002935B4"/>
    <w:rsid w:val="002941D9"/>
    <w:rsid w:val="002A5649"/>
    <w:rsid w:val="002A7283"/>
    <w:rsid w:val="002C088E"/>
    <w:rsid w:val="002D1BA0"/>
    <w:rsid w:val="002D5C14"/>
    <w:rsid w:val="002E0679"/>
    <w:rsid w:val="002E63BB"/>
    <w:rsid w:val="00313BD6"/>
    <w:rsid w:val="00315CD2"/>
    <w:rsid w:val="003279F9"/>
    <w:rsid w:val="00334C2A"/>
    <w:rsid w:val="00335807"/>
    <w:rsid w:val="00341DB7"/>
    <w:rsid w:val="003461BA"/>
    <w:rsid w:val="00356480"/>
    <w:rsid w:val="00362BCC"/>
    <w:rsid w:val="00370327"/>
    <w:rsid w:val="00383C61"/>
    <w:rsid w:val="003A32D5"/>
    <w:rsid w:val="003A5BAA"/>
    <w:rsid w:val="003A7C68"/>
    <w:rsid w:val="003D2871"/>
    <w:rsid w:val="003D783D"/>
    <w:rsid w:val="003E48FC"/>
    <w:rsid w:val="003E5985"/>
    <w:rsid w:val="003E6777"/>
    <w:rsid w:val="003E75F9"/>
    <w:rsid w:val="003F4E1C"/>
    <w:rsid w:val="00410FA2"/>
    <w:rsid w:val="004122E2"/>
    <w:rsid w:val="004218B4"/>
    <w:rsid w:val="00433333"/>
    <w:rsid w:val="00447FF5"/>
    <w:rsid w:val="004641E2"/>
    <w:rsid w:val="00473941"/>
    <w:rsid w:val="00487776"/>
    <w:rsid w:val="004A0960"/>
    <w:rsid w:val="004B0D5F"/>
    <w:rsid w:val="004B2394"/>
    <w:rsid w:val="004B77B3"/>
    <w:rsid w:val="004C2C92"/>
    <w:rsid w:val="004C6ABE"/>
    <w:rsid w:val="004D0023"/>
    <w:rsid w:val="004F4A27"/>
    <w:rsid w:val="004F6BD6"/>
    <w:rsid w:val="0053635B"/>
    <w:rsid w:val="00553063"/>
    <w:rsid w:val="00556459"/>
    <w:rsid w:val="00556E60"/>
    <w:rsid w:val="0055709E"/>
    <w:rsid w:val="00572BA3"/>
    <w:rsid w:val="00572D48"/>
    <w:rsid w:val="005754AE"/>
    <w:rsid w:val="005764DB"/>
    <w:rsid w:val="005A1E53"/>
    <w:rsid w:val="005A50BC"/>
    <w:rsid w:val="005B1264"/>
    <w:rsid w:val="005B138E"/>
    <w:rsid w:val="005B5753"/>
    <w:rsid w:val="005C1FA6"/>
    <w:rsid w:val="005C64D3"/>
    <w:rsid w:val="005C65C2"/>
    <w:rsid w:val="005C75CF"/>
    <w:rsid w:val="005D0F3F"/>
    <w:rsid w:val="005D3C58"/>
    <w:rsid w:val="005E27D0"/>
    <w:rsid w:val="00602C9C"/>
    <w:rsid w:val="00620AF0"/>
    <w:rsid w:val="00631AC2"/>
    <w:rsid w:val="00640145"/>
    <w:rsid w:val="006526BA"/>
    <w:rsid w:val="00657536"/>
    <w:rsid w:val="0067656A"/>
    <w:rsid w:val="00677D82"/>
    <w:rsid w:val="006A1E63"/>
    <w:rsid w:val="006B2A38"/>
    <w:rsid w:val="006B2B9E"/>
    <w:rsid w:val="006D0FF3"/>
    <w:rsid w:val="006D2EAF"/>
    <w:rsid w:val="006D4112"/>
    <w:rsid w:val="006D5580"/>
    <w:rsid w:val="006E0337"/>
    <w:rsid w:val="006F0B23"/>
    <w:rsid w:val="00710B15"/>
    <w:rsid w:val="00721638"/>
    <w:rsid w:val="007278BC"/>
    <w:rsid w:val="00737B25"/>
    <w:rsid w:val="00742BFF"/>
    <w:rsid w:val="007516B1"/>
    <w:rsid w:val="00767673"/>
    <w:rsid w:val="007743C1"/>
    <w:rsid w:val="007755CF"/>
    <w:rsid w:val="007810D1"/>
    <w:rsid w:val="0078729B"/>
    <w:rsid w:val="00793218"/>
    <w:rsid w:val="007A3CF6"/>
    <w:rsid w:val="007D6586"/>
    <w:rsid w:val="007E4CBF"/>
    <w:rsid w:val="007E4D73"/>
    <w:rsid w:val="007F26AC"/>
    <w:rsid w:val="007F2C94"/>
    <w:rsid w:val="007F5BE7"/>
    <w:rsid w:val="007F680F"/>
    <w:rsid w:val="00807A4F"/>
    <w:rsid w:val="00816B5E"/>
    <w:rsid w:val="00821191"/>
    <w:rsid w:val="0083453F"/>
    <w:rsid w:val="00841DB5"/>
    <w:rsid w:val="00842769"/>
    <w:rsid w:val="00851935"/>
    <w:rsid w:val="00854CC9"/>
    <w:rsid w:val="00860BC8"/>
    <w:rsid w:val="008614B4"/>
    <w:rsid w:val="00896511"/>
    <w:rsid w:val="00897CDD"/>
    <w:rsid w:val="008B4B76"/>
    <w:rsid w:val="008D0FC9"/>
    <w:rsid w:val="008D25C0"/>
    <w:rsid w:val="008D2665"/>
    <w:rsid w:val="008D7A27"/>
    <w:rsid w:val="008E1009"/>
    <w:rsid w:val="008E2731"/>
    <w:rsid w:val="008E5144"/>
    <w:rsid w:val="009027D1"/>
    <w:rsid w:val="0090364D"/>
    <w:rsid w:val="00905C8B"/>
    <w:rsid w:val="00911D16"/>
    <w:rsid w:val="0091461E"/>
    <w:rsid w:val="00916AD2"/>
    <w:rsid w:val="009224BF"/>
    <w:rsid w:val="00922907"/>
    <w:rsid w:val="0093379B"/>
    <w:rsid w:val="0093415C"/>
    <w:rsid w:val="00937C70"/>
    <w:rsid w:val="00950C54"/>
    <w:rsid w:val="00967CC8"/>
    <w:rsid w:val="00972124"/>
    <w:rsid w:val="00972407"/>
    <w:rsid w:val="00974456"/>
    <w:rsid w:val="0098673D"/>
    <w:rsid w:val="009871B2"/>
    <w:rsid w:val="00990086"/>
    <w:rsid w:val="00991D41"/>
    <w:rsid w:val="009C37C0"/>
    <w:rsid w:val="00A10701"/>
    <w:rsid w:val="00A178A0"/>
    <w:rsid w:val="00A41E2D"/>
    <w:rsid w:val="00A47FE6"/>
    <w:rsid w:val="00A54319"/>
    <w:rsid w:val="00A625BD"/>
    <w:rsid w:val="00A74EB4"/>
    <w:rsid w:val="00A81390"/>
    <w:rsid w:val="00A827D8"/>
    <w:rsid w:val="00A86669"/>
    <w:rsid w:val="00A91791"/>
    <w:rsid w:val="00AA22F1"/>
    <w:rsid w:val="00AB1945"/>
    <w:rsid w:val="00AB4CB5"/>
    <w:rsid w:val="00AC1294"/>
    <w:rsid w:val="00AC4230"/>
    <w:rsid w:val="00AC7745"/>
    <w:rsid w:val="00AD4918"/>
    <w:rsid w:val="00AE0305"/>
    <w:rsid w:val="00AE5813"/>
    <w:rsid w:val="00AF33D7"/>
    <w:rsid w:val="00B1033D"/>
    <w:rsid w:val="00B259B8"/>
    <w:rsid w:val="00B300BB"/>
    <w:rsid w:val="00B32C6E"/>
    <w:rsid w:val="00B419B0"/>
    <w:rsid w:val="00B560A7"/>
    <w:rsid w:val="00B629E2"/>
    <w:rsid w:val="00B64089"/>
    <w:rsid w:val="00B72415"/>
    <w:rsid w:val="00B7678E"/>
    <w:rsid w:val="00B9519C"/>
    <w:rsid w:val="00BB03FC"/>
    <w:rsid w:val="00BD76FB"/>
    <w:rsid w:val="00BE31AC"/>
    <w:rsid w:val="00BE6C85"/>
    <w:rsid w:val="00C05F5B"/>
    <w:rsid w:val="00C23B3C"/>
    <w:rsid w:val="00C32C83"/>
    <w:rsid w:val="00C36B4D"/>
    <w:rsid w:val="00C403BB"/>
    <w:rsid w:val="00C43AE6"/>
    <w:rsid w:val="00C5286F"/>
    <w:rsid w:val="00C713AF"/>
    <w:rsid w:val="00C728CB"/>
    <w:rsid w:val="00C93185"/>
    <w:rsid w:val="00C931D7"/>
    <w:rsid w:val="00CB0B0F"/>
    <w:rsid w:val="00D02B8E"/>
    <w:rsid w:val="00D04B9E"/>
    <w:rsid w:val="00D04DDC"/>
    <w:rsid w:val="00D12432"/>
    <w:rsid w:val="00D12B1C"/>
    <w:rsid w:val="00D12FC8"/>
    <w:rsid w:val="00D4107B"/>
    <w:rsid w:val="00D5158F"/>
    <w:rsid w:val="00D601B8"/>
    <w:rsid w:val="00D6076C"/>
    <w:rsid w:val="00D70F9D"/>
    <w:rsid w:val="00D76575"/>
    <w:rsid w:val="00D82993"/>
    <w:rsid w:val="00D9637E"/>
    <w:rsid w:val="00DA1C31"/>
    <w:rsid w:val="00DA7C66"/>
    <w:rsid w:val="00DD258C"/>
    <w:rsid w:val="00DE5E30"/>
    <w:rsid w:val="00DF4815"/>
    <w:rsid w:val="00DF5AA6"/>
    <w:rsid w:val="00DF6862"/>
    <w:rsid w:val="00E1336D"/>
    <w:rsid w:val="00E22E1D"/>
    <w:rsid w:val="00E56032"/>
    <w:rsid w:val="00E579CF"/>
    <w:rsid w:val="00E657D2"/>
    <w:rsid w:val="00E7150C"/>
    <w:rsid w:val="00E77580"/>
    <w:rsid w:val="00E83917"/>
    <w:rsid w:val="00E84832"/>
    <w:rsid w:val="00E91DAA"/>
    <w:rsid w:val="00E97D5B"/>
    <w:rsid w:val="00EA6F40"/>
    <w:rsid w:val="00EB195B"/>
    <w:rsid w:val="00EB533A"/>
    <w:rsid w:val="00EB5FFE"/>
    <w:rsid w:val="00ED62A7"/>
    <w:rsid w:val="00EE0B2A"/>
    <w:rsid w:val="00EE1243"/>
    <w:rsid w:val="00F01AAC"/>
    <w:rsid w:val="00F333EF"/>
    <w:rsid w:val="00F4439C"/>
    <w:rsid w:val="00F47BAD"/>
    <w:rsid w:val="00F60EE1"/>
    <w:rsid w:val="00F63A85"/>
    <w:rsid w:val="00F63EF6"/>
    <w:rsid w:val="00F9101D"/>
    <w:rsid w:val="00FA1B86"/>
    <w:rsid w:val="00FB14FE"/>
    <w:rsid w:val="00FB1CD5"/>
    <w:rsid w:val="00FD287B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3239"/>
  <w15:chartTrackingRefBased/>
  <w15:docId w15:val="{C683D509-1E75-4A86-84E7-CBB678B5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023"/>
    <w:pPr>
      <w:widowControl w:val="0"/>
      <w:spacing w:after="0" w:line="240" w:lineRule="auto"/>
      <w:jc w:val="left"/>
    </w:pPr>
    <w:rPr>
      <w:rFonts w:eastAsia="Verdana" w:cs="Verdana"/>
      <w:sz w:val="22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4D0023"/>
    <w:pPr>
      <w:spacing w:before="79"/>
      <w:ind w:left="798"/>
      <w:outlineLvl w:val="0"/>
    </w:pPr>
    <w:rPr>
      <w:b/>
      <w:i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0023"/>
    <w:pPr>
      <w:spacing w:before="190"/>
      <w:ind w:left="2238" w:hanging="721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D0023"/>
    <w:pPr>
      <w:ind w:left="2238" w:right="1086" w:hanging="10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D0023"/>
    <w:pPr>
      <w:ind w:left="2598" w:hanging="1081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813"/>
    <w:pPr>
      <w:spacing w:after="0" w:line="240" w:lineRule="auto"/>
    </w:pPr>
    <w:rPr>
      <w:sz w:val="18"/>
    </w:rPr>
    <w:tblPr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pPr>
        <w:jc w:val="center"/>
      </w:pPr>
      <w:rPr>
        <w:rFonts w:ascii="Verdana" w:hAnsi="Verdana"/>
        <w:sz w:val="18"/>
      </w:rPr>
      <w:tblPr/>
      <w:tcPr>
        <w:shd w:val="clear" w:color="auto" w:fill="5F1358"/>
        <w:vAlign w:val="center"/>
      </w:tcPr>
    </w:tblStylePr>
  </w:style>
  <w:style w:type="paragraph" w:styleId="a4">
    <w:name w:val="footnote text"/>
    <w:basedOn w:val="a"/>
    <w:link w:val="a5"/>
    <w:uiPriority w:val="99"/>
    <w:semiHidden/>
    <w:unhideWhenUsed/>
    <w:rsid w:val="00897CDD"/>
    <w:rPr>
      <w:sz w:val="18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7CDD"/>
    <w:rPr>
      <w:sz w:val="18"/>
      <w:szCs w:val="20"/>
    </w:rPr>
  </w:style>
  <w:style w:type="paragraph" w:styleId="a6">
    <w:name w:val="List Paragraph"/>
    <w:basedOn w:val="a"/>
    <w:uiPriority w:val="1"/>
    <w:qFormat/>
    <w:rsid w:val="00AE58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023"/>
    <w:rPr>
      <w:rFonts w:eastAsia="Verdana" w:cs="Verdana"/>
      <w:b/>
      <w:i/>
      <w:sz w:val="36"/>
      <w:szCs w:val="36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4D0023"/>
    <w:rPr>
      <w:rFonts w:eastAsia="Verdana" w:cs="Verdana"/>
      <w:b/>
      <w:sz w:val="24"/>
      <w:szCs w:val="24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4D0023"/>
    <w:rPr>
      <w:rFonts w:eastAsia="Verdana" w:cs="Verdana"/>
      <w:b/>
      <w:sz w:val="22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D0023"/>
    <w:rPr>
      <w:rFonts w:eastAsia="Verdana" w:cs="Verdana"/>
      <w:b/>
      <w:szCs w:val="20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4D0023"/>
    <w:rPr>
      <w:rFonts w:eastAsia="Verdana" w:cs="Verdana"/>
      <w:b/>
      <w:sz w:val="22"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4D0023"/>
    <w:rPr>
      <w:rFonts w:eastAsia="Verdana" w:cs="Verdana"/>
      <w:b/>
      <w:szCs w:val="20"/>
      <w:lang w:eastAsia="en-GB"/>
    </w:rPr>
  </w:style>
  <w:style w:type="paragraph" w:styleId="a7">
    <w:name w:val="Title"/>
    <w:basedOn w:val="a"/>
    <w:next w:val="a"/>
    <w:link w:val="a8"/>
    <w:uiPriority w:val="10"/>
    <w:qFormat/>
    <w:rsid w:val="004D00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4D0023"/>
    <w:rPr>
      <w:rFonts w:eastAsia="Verdana" w:cs="Verdana"/>
      <w:b/>
      <w:sz w:val="72"/>
      <w:szCs w:val="72"/>
      <w:lang w:eastAsia="en-GB"/>
    </w:rPr>
  </w:style>
  <w:style w:type="paragraph" w:styleId="a9">
    <w:name w:val="Subtitle"/>
    <w:basedOn w:val="a"/>
    <w:next w:val="a"/>
    <w:link w:val="aa"/>
    <w:uiPriority w:val="11"/>
    <w:qFormat/>
    <w:rsid w:val="004D00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uiPriority w:val="11"/>
    <w:rsid w:val="004D0023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ab">
    <w:name w:val="annotation text"/>
    <w:basedOn w:val="a"/>
    <w:link w:val="ac"/>
    <w:uiPriority w:val="99"/>
    <w:unhideWhenUsed/>
    <w:rsid w:val="004D00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D0023"/>
    <w:rPr>
      <w:rFonts w:eastAsia="Verdana" w:cs="Verdana"/>
      <w:szCs w:val="20"/>
      <w:lang w:eastAsia="en-GB"/>
    </w:rPr>
  </w:style>
  <w:style w:type="character" w:styleId="ad">
    <w:name w:val="annotation reference"/>
    <w:basedOn w:val="a0"/>
    <w:uiPriority w:val="99"/>
    <w:semiHidden/>
    <w:unhideWhenUsed/>
    <w:rsid w:val="004D0023"/>
    <w:rPr>
      <w:sz w:val="16"/>
      <w:szCs w:val="16"/>
    </w:rPr>
  </w:style>
  <w:style w:type="paragraph" w:styleId="ae">
    <w:name w:val="Revision"/>
    <w:hidden/>
    <w:uiPriority w:val="99"/>
    <w:semiHidden/>
    <w:rsid w:val="004D0023"/>
    <w:pPr>
      <w:spacing w:after="0" w:line="240" w:lineRule="auto"/>
      <w:jc w:val="left"/>
    </w:pPr>
    <w:rPr>
      <w:rFonts w:eastAsia="Verdana" w:cs="Verdana"/>
      <w:sz w:val="22"/>
      <w:lang w:eastAsia="en-GB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D0023"/>
    <w:rPr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4D0023"/>
    <w:rPr>
      <w:rFonts w:eastAsia="Verdana" w:cs="Verdana"/>
      <w:b/>
      <w:bCs/>
      <w:szCs w:val="20"/>
      <w:lang w:eastAsia="en-GB"/>
    </w:rPr>
  </w:style>
  <w:style w:type="paragraph" w:styleId="af1">
    <w:name w:val="Balloon Text"/>
    <w:basedOn w:val="a"/>
    <w:link w:val="af2"/>
    <w:uiPriority w:val="99"/>
    <w:semiHidden/>
    <w:unhideWhenUsed/>
    <w:rsid w:val="004D002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0023"/>
    <w:rPr>
      <w:rFonts w:ascii="Segoe UI" w:eastAsia="Verdana" w:hAnsi="Segoe UI" w:cs="Segoe UI"/>
      <w:sz w:val="18"/>
      <w:szCs w:val="18"/>
      <w:lang w:eastAsia="en-GB"/>
    </w:rPr>
  </w:style>
  <w:style w:type="paragraph" w:styleId="af3">
    <w:name w:val="header"/>
    <w:basedOn w:val="a"/>
    <w:link w:val="af4"/>
    <w:uiPriority w:val="99"/>
    <w:unhideWhenUsed/>
    <w:rsid w:val="004D00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D0023"/>
    <w:rPr>
      <w:rFonts w:eastAsia="Verdana" w:cs="Verdana"/>
      <w:sz w:val="22"/>
      <w:lang w:eastAsia="en-GB"/>
    </w:rPr>
  </w:style>
  <w:style w:type="paragraph" w:styleId="af5">
    <w:name w:val="footer"/>
    <w:basedOn w:val="a"/>
    <w:link w:val="af6"/>
    <w:uiPriority w:val="99"/>
    <w:unhideWhenUsed/>
    <w:rsid w:val="004D002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D0023"/>
    <w:rPr>
      <w:rFonts w:eastAsia="Verdana" w:cs="Verdana"/>
      <w:sz w:val="22"/>
      <w:lang w:eastAsia="en-GB"/>
    </w:rPr>
  </w:style>
  <w:style w:type="character" w:styleId="af7">
    <w:name w:val="footnote reference"/>
    <w:basedOn w:val="a0"/>
    <w:uiPriority w:val="99"/>
    <w:semiHidden/>
    <w:unhideWhenUsed/>
    <w:rsid w:val="004D0023"/>
    <w:rPr>
      <w:vertAlign w:val="superscript"/>
    </w:rPr>
  </w:style>
  <w:style w:type="character" w:styleId="af8">
    <w:name w:val="Hyperlink"/>
    <w:basedOn w:val="a0"/>
    <w:uiPriority w:val="99"/>
    <w:unhideWhenUsed/>
    <w:rsid w:val="004D00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0023"/>
    <w:rPr>
      <w:color w:val="605E5C"/>
      <w:shd w:val="clear" w:color="auto" w:fill="E1DFDD"/>
    </w:rPr>
  </w:style>
  <w:style w:type="paragraph" w:styleId="af9">
    <w:name w:val="TOC Heading"/>
    <w:basedOn w:val="1"/>
    <w:next w:val="a"/>
    <w:uiPriority w:val="39"/>
    <w:unhideWhenUsed/>
    <w:qFormat/>
    <w:rsid w:val="004D002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4D0023"/>
    <w:pPr>
      <w:tabs>
        <w:tab w:val="left" w:pos="440"/>
        <w:tab w:val="right" w:leader="dot" w:pos="9338"/>
      </w:tabs>
      <w:spacing w:line="288" w:lineRule="auto"/>
      <w:ind w:left="709" w:hanging="709"/>
    </w:pPr>
  </w:style>
  <w:style w:type="paragraph" w:styleId="21">
    <w:name w:val="toc 2"/>
    <w:basedOn w:val="a"/>
    <w:next w:val="a"/>
    <w:autoRedefine/>
    <w:uiPriority w:val="39"/>
    <w:unhideWhenUsed/>
    <w:rsid w:val="004D002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D002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fin.gov.ru/ru/document?id_4=307315-informatsiya_o_statuse_mezhdunarodnykh_dogovorov_ob_izbezhanii_dvoinogo_nalogooblozheniya_mezhdu_rossiiskoi_federatsiei_i_drugimi_gosudarstvami_po_sostoyaniyu_na_22.05.2024_information_on_the_status_of_the_tax_agreements_for_the_avoidance_of_double_taxation_between_the_russian_federation_and_other_states_as_of_22.05.2024&amp;ysclid=mdplfg1jk746925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5ee12-f775-410a-bed5-58c63450aab3" xsi:nil="true"/>
    <lcf76f155ced4ddcb4097134ff3c332f xmlns="5bcb4d40-3e04-496e-8ceb-fad8010efd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7E9D7B5EC6245933BE9E4461DBF8E" ma:contentTypeVersion="15" ma:contentTypeDescription="Create a new document." ma:contentTypeScope="" ma:versionID="45b54766b8ca4373868972c26ffc6a98">
  <xsd:schema xmlns:xsd="http://www.w3.org/2001/XMLSchema" xmlns:xs="http://www.w3.org/2001/XMLSchema" xmlns:p="http://schemas.microsoft.com/office/2006/metadata/properties" xmlns:ns2="5bcb4d40-3e04-496e-8ceb-fad8010efd12" xmlns:ns3="1455ee12-f775-410a-bed5-58c63450aab3" targetNamespace="http://schemas.microsoft.com/office/2006/metadata/properties" ma:root="true" ma:fieldsID="56672a841ec368933911bd125151d3cf" ns2:_="" ns3:_="">
    <xsd:import namespace="5bcb4d40-3e04-496e-8ceb-fad8010efd12"/>
    <xsd:import namespace="1455ee12-f775-410a-bed5-58c63450a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4d40-3e04-496e-8ceb-fad8010ef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635b85-1a59-45fa-9510-b8167c5c1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5ee12-f775-410a-bed5-58c63450aa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346006-115c-45a6-9c87-180c07ceb042}" ma:internalName="TaxCatchAll" ma:showField="CatchAllData" ma:web="1455ee12-f775-410a-bed5-58c63450a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731C0-450C-4163-A020-206FFE50F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B8883-4245-4143-90F3-629A7383DCA5}">
  <ds:schemaRefs>
    <ds:schemaRef ds:uri="5bcb4d40-3e04-496e-8ceb-fad8010efd12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455ee12-f775-410a-bed5-58c63450aab3"/>
  </ds:schemaRefs>
</ds:datastoreItem>
</file>

<file path=customXml/itemProps3.xml><?xml version="1.0" encoding="utf-8"?>
<ds:datastoreItem xmlns:ds="http://schemas.openxmlformats.org/officeDocument/2006/customXml" ds:itemID="{866EF7AE-4E16-4A77-868A-B222A3E5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4d40-3e04-496e-8ceb-fad8010efd12"/>
    <ds:schemaRef ds:uri="1455ee12-f775-410a-bed5-58c63450a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Links>
    <vt:vector size="222" baseType="variant">
      <vt:variant>
        <vt:i4>4653174</vt:i4>
      </vt:variant>
      <vt:variant>
        <vt:i4>300</vt:i4>
      </vt:variant>
      <vt:variant>
        <vt:i4>0</vt:i4>
      </vt:variant>
      <vt:variant>
        <vt:i4>5</vt:i4>
      </vt:variant>
      <vt:variant>
        <vt:lpwstr>http://www.nalog.ru/rn77/about_fts/inttax/mpa/dn/</vt:lpwstr>
      </vt:variant>
      <vt:variant>
        <vt:lpwstr/>
      </vt:variant>
      <vt:variant>
        <vt:i4>4653174</vt:i4>
      </vt:variant>
      <vt:variant>
        <vt:i4>297</vt:i4>
      </vt:variant>
      <vt:variant>
        <vt:i4>0</vt:i4>
      </vt:variant>
      <vt:variant>
        <vt:i4>5</vt:i4>
      </vt:variant>
      <vt:variant>
        <vt:lpwstr>http://www.nalog.ru/rn77/about_fts/inttax/mpa/dn/</vt:lpwstr>
      </vt:variant>
      <vt:variant>
        <vt:lpwstr/>
      </vt:variant>
      <vt:variant>
        <vt:i4>7471163</vt:i4>
      </vt:variant>
      <vt:variant>
        <vt:i4>282</vt:i4>
      </vt:variant>
      <vt:variant>
        <vt:i4>0</vt:i4>
      </vt:variant>
      <vt:variant>
        <vt:i4>5</vt:i4>
      </vt:variant>
      <vt:variant>
        <vt:lpwstr>http://www.rrost.ru/ru/filials/</vt:lpwstr>
      </vt:variant>
      <vt:variant>
        <vt:lpwstr/>
      </vt:variant>
      <vt:variant>
        <vt:i4>7471163</vt:i4>
      </vt:variant>
      <vt:variant>
        <vt:i4>279</vt:i4>
      </vt:variant>
      <vt:variant>
        <vt:i4>0</vt:i4>
      </vt:variant>
      <vt:variant>
        <vt:i4>5</vt:i4>
      </vt:variant>
      <vt:variant>
        <vt:lpwstr>http://www.rrost.ru/ru/filials/</vt:lpwstr>
      </vt:variant>
      <vt:variant>
        <vt:lpwstr/>
      </vt:variant>
      <vt:variant>
        <vt:i4>7471163</vt:i4>
      </vt:variant>
      <vt:variant>
        <vt:i4>231</vt:i4>
      </vt:variant>
      <vt:variant>
        <vt:i4>0</vt:i4>
      </vt:variant>
      <vt:variant>
        <vt:i4>5</vt:i4>
      </vt:variant>
      <vt:variant>
        <vt:lpwstr>http://www.rrost.ru/ru/filials/</vt:lpwstr>
      </vt:variant>
      <vt:variant>
        <vt:lpwstr/>
      </vt:variant>
      <vt:variant>
        <vt:i4>7471163</vt:i4>
      </vt:variant>
      <vt:variant>
        <vt:i4>228</vt:i4>
      </vt:variant>
      <vt:variant>
        <vt:i4>0</vt:i4>
      </vt:variant>
      <vt:variant>
        <vt:i4>5</vt:i4>
      </vt:variant>
      <vt:variant>
        <vt:lpwstr>http://www.rrost.ru/ru/filials/</vt:lpwstr>
      </vt:variant>
      <vt:variant>
        <vt:lpwstr/>
      </vt:variant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_Toc117246728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_Toc117246727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_Toc117246726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_Toc117246725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_Toc117246724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_Toc117246723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_Toc117246722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_Toc117246721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_Toc117246720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_Toc117246719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_Toc117246718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_Toc117246717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_Toc117246716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_Toc117246715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_Toc117246714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_Toc117246713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_Toc117246712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_Toc117246711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_Toc117246710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_Toc117246709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_Toc117246708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_Toc117246707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_Toc117246706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_Toc117246705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_Toc117246704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_Toc117246703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_Toc117246702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_Toc117246701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_Toc117246700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_Toc117246699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_Toc117246698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Chuvakin</dc:creator>
  <cp:keywords/>
  <dc:description/>
  <cp:lastModifiedBy>nina.pozdnyakova</cp:lastModifiedBy>
  <cp:revision>5</cp:revision>
  <cp:lastPrinted>2024-05-24T14:13:00Z</cp:lastPrinted>
  <dcterms:created xsi:type="dcterms:W3CDTF">2025-08-01T08:46:00Z</dcterms:created>
  <dcterms:modified xsi:type="dcterms:W3CDTF">2025-08-01T09:44:00Z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0x0101006807E9D7B5EC6245933BE9E4461DBF8E</vt:lpwstr>
  </property>
  <property fmtid="{D5CDD505-2E9C-101B-9397-08002B2CF9AE}" pid="3" name="MediaServiceImageTags">
    <vt:lpwstr/>
  </property>
</Properties>
</file>